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C3BC" w14:textId="7690386A" w:rsidR="00BB66A7" w:rsidRDefault="00AA15C8" w:rsidP="00AA15C8">
      <w:pPr>
        <w:jc w:val="center"/>
        <w:rPr>
          <w:rFonts w:ascii="Arial" w:hAnsi="Arial" w:cs="Arial"/>
          <w:b/>
          <w:i/>
          <w:iCs/>
          <w:sz w:val="20"/>
          <w:szCs w:val="20"/>
        </w:rPr>
      </w:pPr>
      <w:r w:rsidRPr="000C4C91">
        <w:rPr>
          <w:rFonts w:ascii="Arial" w:hAnsi="Arial" w:cs="Arial"/>
          <w:b/>
          <w:i/>
          <w:iCs/>
          <w:sz w:val="20"/>
          <w:szCs w:val="20"/>
        </w:rPr>
        <w:t>I soggetti coinvolti nel Sistema di prevenzione e nella gestione del rischio</w:t>
      </w:r>
    </w:p>
    <w:p w14:paraId="6ED4F8D2" w14:textId="77777777" w:rsidR="00AA15C8" w:rsidRDefault="00AA15C8" w:rsidP="00AA15C8">
      <w:pPr>
        <w:jc w:val="center"/>
        <w:rPr>
          <w:rFonts w:ascii="Arial" w:hAnsi="Arial" w:cs="Arial"/>
          <w:b/>
          <w:i/>
          <w:iCs/>
          <w:sz w:val="20"/>
          <w:szCs w:val="20"/>
        </w:rPr>
      </w:pPr>
    </w:p>
    <w:p w14:paraId="7D2E6F91" w14:textId="77777777" w:rsidR="00AA15C8" w:rsidRPr="00DC54FD" w:rsidRDefault="00AA15C8" w:rsidP="00AA15C8">
      <w:pPr>
        <w:spacing w:after="120"/>
        <w:jc w:val="both"/>
        <w:rPr>
          <w:rFonts w:ascii="Arial" w:hAnsi="Arial" w:cs="Arial"/>
          <w:b/>
          <w:bCs/>
          <w:sz w:val="20"/>
          <w:szCs w:val="20"/>
        </w:rPr>
      </w:pPr>
      <w:r w:rsidRPr="00DC54FD">
        <w:rPr>
          <w:rFonts w:ascii="Arial" w:hAnsi="Arial" w:cs="Arial"/>
          <w:b/>
          <w:bCs/>
          <w:sz w:val="20"/>
          <w:szCs w:val="20"/>
        </w:rPr>
        <w:t>L’Autorità nazionale Anticorruzione</w:t>
      </w:r>
    </w:p>
    <w:p w14:paraId="797B051C" w14:textId="77777777" w:rsidR="00AA15C8" w:rsidRPr="00DC54FD" w:rsidRDefault="00AA15C8" w:rsidP="00AA15C8">
      <w:pPr>
        <w:spacing w:after="120"/>
        <w:jc w:val="both"/>
        <w:rPr>
          <w:rFonts w:ascii="Arial" w:hAnsi="Arial" w:cs="Arial"/>
          <w:sz w:val="20"/>
          <w:szCs w:val="20"/>
        </w:rPr>
      </w:pPr>
      <w:r w:rsidRPr="00DC54FD">
        <w:rPr>
          <w:rFonts w:ascii="Arial" w:hAnsi="Arial" w:cs="Arial"/>
          <w:sz w:val="20"/>
          <w:szCs w:val="20"/>
        </w:rPr>
        <w:t xml:space="preserve">La strategia nazionale di prevenzione </w:t>
      </w:r>
      <w:r w:rsidRPr="004757EE">
        <w:rPr>
          <w:rFonts w:ascii="Arial" w:hAnsi="Arial" w:cs="Arial"/>
          <w:sz w:val="20"/>
          <w:szCs w:val="20"/>
          <w:vertAlign w:val="superscript"/>
        </w:rPr>
        <w:t>della</w:t>
      </w:r>
      <w:r w:rsidRPr="00DC54FD">
        <w:rPr>
          <w:rFonts w:ascii="Arial" w:hAnsi="Arial" w:cs="Arial"/>
          <w:sz w:val="20"/>
          <w:szCs w:val="20"/>
        </w:rPr>
        <w:t xml:space="preserve"> corruzione, secondo la legge 190/2012 e </w:t>
      </w:r>
      <w:proofErr w:type="spellStart"/>
      <w:r w:rsidRPr="00DC54FD">
        <w:rPr>
          <w:rFonts w:ascii="Arial" w:hAnsi="Arial" w:cs="Arial"/>
          <w:sz w:val="20"/>
          <w:szCs w:val="20"/>
        </w:rPr>
        <w:t>s.m.i.</w:t>
      </w:r>
      <w:proofErr w:type="spellEnd"/>
      <w:r w:rsidRPr="00DC54FD">
        <w:rPr>
          <w:rFonts w:ascii="Arial" w:hAnsi="Arial" w:cs="Arial"/>
          <w:sz w:val="20"/>
          <w:szCs w:val="20"/>
        </w:rPr>
        <w:t>, si attua mediante il Piano nazionale anticorruzione (PNA) adottato dall’Autorità Nazionale Anticorruzione (ANAC). Il PNA individua i principali rischi di corruzione, i relativi rimedi e contiene l</w:t>
      </w:r>
      <w:r>
        <w:rPr>
          <w:rFonts w:ascii="Arial" w:hAnsi="Arial" w:cs="Arial"/>
          <w:sz w:val="20"/>
          <w:szCs w:val="20"/>
        </w:rPr>
        <w:t>’</w:t>
      </w:r>
      <w:r w:rsidRPr="00DC54FD">
        <w:rPr>
          <w:rFonts w:ascii="Arial" w:hAnsi="Arial" w:cs="Arial"/>
          <w:sz w:val="20"/>
          <w:szCs w:val="20"/>
        </w:rPr>
        <w:t xml:space="preserve">indicazione degli obiettivi, dei tempi e delle modalità di adozione e attuazione delle misure di contrasto al fenomeno corruttivo. </w:t>
      </w:r>
    </w:p>
    <w:p w14:paraId="7F7FF1B0" w14:textId="77777777" w:rsidR="00AA15C8" w:rsidRDefault="00AA15C8" w:rsidP="00AA15C8">
      <w:pPr>
        <w:spacing w:after="120"/>
        <w:jc w:val="both"/>
        <w:rPr>
          <w:rFonts w:ascii="Arial" w:hAnsi="Arial" w:cs="Arial"/>
          <w:sz w:val="20"/>
          <w:szCs w:val="20"/>
        </w:rPr>
      </w:pPr>
      <w:r w:rsidRPr="00DC54FD">
        <w:rPr>
          <w:rFonts w:ascii="Arial" w:hAnsi="Arial" w:cs="Arial"/>
          <w:b/>
          <w:bCs/>
          <w:sz w:val="20"/>
          <w:szCs w:val="20"/>
        </w:rPr>
        <w:t>Il Responsabile della prevenzione della corruzione e della trasparenza (RPCT)</w:t>
      </w:r>
      <w:r>
        <w:rPr>
          <w:rFonts w:ascii="Arial" w:hAnsi="Arial" w:cs="Arial"/>
          <w:sz w:val="20"/>
          <w:szCs w:val="20"/>
        </w:rPr>
        <w:t>.</w:t>
      </w:r>
    </w:p>
    <w:p w14:paraId="6A67EA24" w14:textId="77777777" w:rsidR="00AA15C8" w:rsidRPr="00DC54FD" w:rsidRDefault="00AA15C8" w:rsidP="00AA15C8">
      <w:pPr>
        <w:spacing w:after="120"/>
        <w:jc w:val="both"/>
        <w:rPr>
          <w:rFonts w:ascii="Arial" w:hAnsi="Arial" w:cs="Arial"/>
          <w:sz w:val="20"/>
          <w:szCs w:val="20"/>
        </w:rPr>
      </w:pPr>
      <w:r w:rsidRPr="00432F05">
        <w:rPr>
          <w:rFonts w:ascii="Arial" w:hAnsi="Arial" w:cs="Arial"/>
          <w:sz w:val="20"/>
          <w:szCs w:val="20"/>
        </w:rPr>
        <w:t>L’art.</w:t>
      </w:r>
      <w:r w:rsidRPr="00DC54FD">
        <w:rPr>
          <w:rFonts w:ascii="Arial" w:hAnsi="Arial" w:cs="Arial"/>
          <w:sz w:val="20"/>
          <w:szCs w:val="20"/>
        </w:rPr>
        <w:t xml:space="preserve"> 8 del d.P.R. 62/2013 impone un dovere di collaborazione dei dipendenti nei confronti del responsabile anticorruzione, la cui violazione è sanzionabile disciplinarmente. Pertanto, tutti i dirigenti, i funzionari, il personale dipendente ed i collaboratori sono tenuti a fornire al RPCT la necessaria collaborazione.</w:t>
      </w:r>
    </w:p>
    <w:p w14:paraId="2F8E5500" w14:textId="77777777" w:rsidR="00AA15C8" w:rsidRPr="00DC54FD" w:rsidRDefault="00AA15C8" w:rsidP="00AA15C8">
      <w:pPr>
        <w:spacing w:after="120"/>
        <w:jc w:val="both"/>
        <w:rPr>
          <w:rFonts w:ascii="Arial" w:hAnsi="Arial" w:cs="Arial"/>
          <w:sz w:val="20"/>
          <w:szCs w:val="20"/>
        </w:rPr>
      </w:pPr>
      <w:r w:rsidRPr="00DC54FD">
        <w:rPr>
          <w:rFonts w:ascii="Arial" w:hAnsi="Arial" w:cs="Arial"/>
          <w:sz w:val="20"/>
          <w:szCs w:val="20"/>
        </w:rPr>
        <w:t>Il RPCT svolge i seguenti compiti:</w:t>
      </w:r>
    </w:p>
    <w:p w14:paraId="025FA663"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elabora e propone all’organo di indirizzo politico, per l’approvazione, il Piano triennale di prevenzione della corruzione, sezione del PIAO (articolo 1, comma 8, L. 190/2012);</w:t>
      </w:r>
    </w:p>
    <w:p w14:paraId="2A7EDF16"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verifica l'efficace attuazione e l’idoneità del piano anticorruzione (articolo 1, comma 10, lettera a), L. 190/2012);</w:t>
      </w:r>
    </w:p>
    <w:p w14:paraId="60410E88"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propone le necessarie modifiche del PTPCP, sezione del PIAO, qualora intervengano mutamenti nell'organizzazione o nell'attività dell'amministrazione, ovvero a seguito di significative violazioni delle prescrizioni del piano stesso (articolo 1, comma 10, lettera a), L. 190/2012);</w:t>
      </w:r>
    </w:p>
    <w:p w14:paraId="3AD76973"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definisce, di concerto con i Responsabili, le procedure per selezionare e formare I dipendenti destinati ad operare in settori di attività particolarmente esposti alla corruzione (articolo 1, comma 8, L. 190/2012);</w:t>
      </w:r>
    </w:p>
    <w:p w14:paraId="74F525C9"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riferisce sull’attività svolta all’organo di indirizzo, nei casi in cui lo stesso organo di indirizzo politico lo richieda;</w:t>
      </w:r>
    </w:p>
    <w:p w14:paraId="7BB77505"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entro il 15 dicembre di ogni anno, trasmette all’OIV e all’organo di indirizzo una relazione recante i risultati dell’attività svolta, pubblicata nel sito web dell’amministrazione;</w:t>
      </w:r>
    </w:p>
    <w:p w14:paraId="48113B53"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trasmette all’OIV informazioni e documenti quando richiesti dallo stesso organo di controllo (articolo 1, comma 8-bis, L. 190/2012);</w:t>
      </w:r>
    </w:p>
    <w:p w14:paraId="581DB864"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segnala all'organo di indirizzo e all'OIV le eventuali disfunzioni inerenti all'attuazione delle misure in materia di prevenzione della corruzione e di trasparenza (articolo 1, comma 7, L. 190/2012);</w:t>
      </w:r>
    </w:p>
    <w:p w14:paraId="0737BAFC"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indica agli uffici disciplinari i dipendenti che non hanno attuato correttamente le misure in materia di prevenzione della corruzione e di trasparenza (articolo 1, comma 7, L. 190/2012);</w:t>
      </w:r>
    </w:p>
    <w:p w14:paraId="000D032F"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segnala all’ANAC le eventuali misure discriminatorie, dirette o indirette, assunte nei suoi confronti “</w:t>
      </w:r>
      <w:r w:rsidRPr="00DC54FD">
        <w:rPr>
          <w:rFonts w:ascii="Arial" w:hAnsi="Arial" w:cs="Arial"/>
          <w:i/>
          <w:iCs/>
          <w:sz w:val="20"/>
          <w:szCs w:val="20"/>
        </w:rPr>
        <w:t>per motivi collegati, direttamente o indirettamente, allo svolgimento delle sue funzioni</w:t>
      </w:r>
      <w:r w:rsidRPr="00DC54FD">
        <w:rPr>
          <w:rFonts w:ascii="Arial" w:hAnsi="Arial" w:cs="Arial"/>
          <w:sz w:val="20"/>
          <w:szCs w:val="20"/>
        </w:rPr>
        <w:t>” (articolo 1, comma 7, L. 190/2012);</w:t>
      </w:r>
    </w:p>
    <w:p w14:paraId="0E3FC6F1"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 xml:space="preserve">quando richiesto, riferisce all’ANAC in merito allo stato di attuazione delle misure di prevenzione della corruzione e per la trasparenza (PNA 2016, paragrafo 5.3, pagina 23); </w:t>
      </w:r>
    </w:p>
    <w:p w14:paraId="3FBFCD1D"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 xml:space="preserve">quale responsabile per la trasparenza, svolge a campione un'attività di controllo sull'adempimento degli obblighi di pubblicazione previsti dalla normativa vigente, assicurando la completezza, la chiarezza e l'aggiornamento delle informazioni pubblicate (articolo 43, comma 1, del </w:t>
      </w:r>
      <w:proofErr w:type="spellStart"/>
      <w:r w:rsidRPr="00DC54FD">
        <w:rPr>
          <w:rFonts w:ascii="Arial" w:hAnsi="Arial" w:cs="Arial"/>
          <w:sz w:val="20"/>
          <w:szCs w:val="20"/>
        </w:rPr>
        <w:t>D.Lgs.</w:t>
      </w:r>
      <w:proofErr w:type="spellEnd"/>
      <w:r w:rsidRPr="00DC54FD">
        <w:rPr>
          <w:rFonts w:ascii="Arial" w:hAnsi="Arial" w:cs="Arial"/>
          <w:sz w:val="20"/>
          <w:szCs w:val="20"/>
        </w:rPr>
        <w:t xml:space="preserve"> 33/2013);</w:t>
      </w:r>
    </w:p>
    <w:p w14:paraId="3C2CB68F" w14:textId="77777777" w:rsidR="00AA15C8" w:rsidRPr="00DC54FD" w:rsidRDefault="00AA15C8" w:rsidP="00AA15C8">
      <w:pPr>
        <w:pStyle w:val="Paragrafoelenco"/>
        <w:widowControl w:val="0"/>
        <w:numPr>
          <w:ilvl w:val="0"/>
          <w:numId w:val="1"/>
        </w:numPr>
        <w:autoSpaceDE w:val="0"/>
        <w:autoSpaceDN w:val="0"/>
        <w:spacing w:after="120"/>
        <w:ind w:left="763" w:hanging="425"/>
        <w:contextualSpacing w:val="0"/>
        <w:jc w:val="both"/>
        <w:rPr>
          <w:rFonts w:ascii="Arial" w:hAnsi="Arial" w:cs="Arial"/>
          <w:sz w:val="20"/>
          <w:szCs w:val="20"/>
        </w:rPr>
      </w:pPr>
      <w:r w:rsidRPr="00DC54FD">
        <w:rPr>
          <w:rFonts w:ascii="Arial" w:hAnsi="Arial" w:cs="Arial"/>
          <w:sz w:val="20"/>
          <w:szCs w:val="20"/>
        </w:rPr>
        <w:t xml:space="preserve">quale responsabile per la trasparenza, segnala all'organo di indirizzo politico, all'OIV, all'ANAC e, nei casi più gravi, all'ufficio disciplinare i casi di mancato o ritardato adempimento degli obblighi di pubblicazione (articolo 43, commi 1 e 5 del </w:t>
      </w:r>
      <w:proofErr w:type="spellStart"/>
      <w:r w:rsidRPr="00DC54FD">
        <w:rPr>
          <w:rFonts w:ascii="Arial" w:hAnsi="Arial" w:cs="Arial"/>
          <w:sz w:val="20"/>
          <w:szCs w:val="20"/>
        </w:rPr>
        <w:t>D.Lgs.</w:t>
      </w:r>
      <w:proofErr w:type="spellEnd"/>
      <w:r w:rsidRPr="00DC54FD">
        <w:rPr>
          <w:rFonts w:ascii="Arial" w:hAnsi="Arial" w:cs="Arial"/>
          <w:sz w:val="20"/>
          <w:szCs w:val="20"/>
        </w:rPr>
        <w:t xml:space="preserve"> 33/2013)</w:t>
      </w:r>
      <w:r>
        <w:rPr>
          <w:rFonts w:ascii="Arial" w:hAnsi="Arial" w:cs="Arial"/>
          <w:sz w:val="20"/>
          <w:szCs w:val="20"/>
        </w:rPr>
        <w:t>.</w:t>
      </w:r>
    </w:p>
    <w:p w14:paraId="1A64583B" w14:textId="77777777" w:rsidR="00AA15C8" w:rsidRPr="00DC54FD" w:rsidRDefault="00AA15C8" w:rsidP="00AA15C8">
      <w:pPr>
        <w:spacing w:after="120"/>
        <w:jc w:val="both"/>
        <w:rPr>
          <w:rFonts w:ascii="Arial" w:hAnsi="Arial" w:cs="Arial"/>
          <w:sz w:val="20"/>
          <w:szCs w:val="20"/>
        </w:rPr>
      </w:pPr>
      <w:r w:rsidRPr="00DC54FD">
        <w:rPr>
          <w:rFonts w:ascii="Arial" w:hAnsi="Arial" w:cs="Arial"/>
          <w:sz w:val="20"/>
          <w:szCs w:val="20"/>
        </w:rPr>
        <w:t>Il RPCT collabora con l’ANAC per favorire l’attuazione della disciplina sulla trasparenza (ANAC, deliberazione n. 1074/2018, pag. 16). Le modalità di interlocuzione e di raccordo sono state definite dall’Autorità con il Regolamento del 29/3/2017.</w:t>
      </w:r>
    </w:p>
    <w:p w14:paraId="16997F77" w14:textId="77777777" w:rsidR="00AA15C8" w:rsidRPr="00DC54FD" w:rsidRDefault="00AA15C8" w:rsidP="00AA15C8">
      <w:pPr>
        <w:spacing w:after="120"/>
        <w:jc w:val="both"/>
        <w:rPr>
          <w:rFonts w:ascii="Arial" w:hAnsi="Arial" w:cs="Arial"/>
          <w:b/>
          <w:bCs/>
          <w:sz w:val="20"/>
          <w:szCs w:val="20"/>
        </w:rPr>
      </w:pPr>
      <w:r w:rsidRPr="00DC54FD">
        <w:rPr>
          <w:rFonts w:ascii="Arial" w:hAnsi="Arial" w:cs="Arial"/>
          <w:b/>
          <w:bCs/>
          <w:sz w:val="20"/>
          <w:szCs w:val="20"/>
        </w:rPr>
        <w:lastRenderedPageBreak/>
        <w:t>L’organo di indirizzo politico</w:t>
      </w:r>
    </w:p>
    <w:p w14:paraId="19BBBC45" w14:textId="77777777" w:rsidR="00AA15C8" w:rsidRPr="00DC54FD" w:rsidRDefault="00AA15C8" w:rsidP="00AA15C8">
      <w:pPr>
        <w:spacing w:after="120"/>
        <w:jc w:val="both"/>
        <w:rPr>
          <w:rFonts w:ascii="Arial" w:hAnsi="Arial" w:cs="Arial"/>
          <w:sz w:val="20"/>
          <w:szCs w:val="20"/>
        </w:rPr>
      </w:pPr>
      <w:r w:rsidRPr="00DC54FD">
        <w:rPr>
          <w:rFonts w:ascii="Arial" w:hAnsi="Arial" w:cs="Arial"/>
          <w:sz w:val="20"/>
          <w:szCs w:val="20"/>
        </w:rPr>
        <w:t>Interviene nella fase di predisposizione del PTPCT e di monitoraggio. In tale quadro, l’organo di indirizzo politico ha il compito di:</w:t>
      </w:r>
    </w:p>
    <w:p w14:paraId="523253D8" w14:textId="77777777" w:rsidR="00AA15C8" w:rsidRPr="00DC54FD" w:rsidRDefault="00AA15C8" w:rsidP="00AA15C8">
      <w:pPr>
        <w:pStyle w:val="Paragrafoelenco"/>
        <w:widowControl w:val="0"/>
        <w:numPr>
          <w:ilvl w:val="0"/>
          <w:numId w:val="2"/>
        </w:numPr>
        <w:autoSpaceDE w:val="0"/>
        <w:autoSpaceDN w:val="0"/>
        <w:spacing w:after="120"/>
        <w:ind w:left="714" w:hanging="357"/>
        <w:contextualSpacing w:val="0"/>
        <w:jc w:val="both"/>
        <w:rPr>
          <w:rFonts w:ascii="Arial" w:hAnsi="Arial" w:cs="Arial"/>
          <w:sz w:val="20"/>
          <w:szCs w:val="20"/>
        </w:rPr>
      </w:pPr>
      <w:r w:rsidRPr="00DC54FD">
        <w:rPr>
          <w:rFonts w:ascii="Arial" w:hAnsi="Arial" w:cs="Arial"/>
          <w:sz w:val="20"/>
          <w:szCs w:val="20"/>
        </w:rPr>
        <w:t>valorizzare, in sede di formulazione degli indirizzi e delle strategie dell’amministrazione, lo sviluppo e la realizzazione di un efficace processo di gestione del rischio di corruzione;</w:t>
      </w:r>
    </w:p>
    <w:p w14:paraId="6FC768D2" w14:textId="77777777" w:rsidR="00AA15C8" w:rsidRPr="00DC54FD" w:rsidRDefault="00AA15C8" w:rsidP="00AA15C8">
      <w:pPr>
        <w:pStyle w:val="Paragrafoelenco"/>
        <w:widowControl w:val="0"/>
        <w:numPr>
          <w:ilvl w:val="0"/>
          <w:numId w:val="2"/>
        </w:numPr>
        <w:autoSpaceDE w:val="0"/>
        <w:autoSpaceDN w:val="0"/>
        <w:spacing w:after="120"/>
        <w:ind w:left="714" w:hanging="357"/>
        <w:contextualSpacing w:val="0"/>
        <w:jc w:val="both"/>
        <w:rPr>
          <w:rFonts w:ascii="Arial" w:hAnsi="Arial" w:cs="Arial"/>
          <w:sz w:val="20"/>
          <w:szCs w:val="20"/>
        </w:rPr>
      </w:pPr>
      <w:r w:rsidRPr="00DC54FD">
        <w:rPr>
          <w:rFonts w:ascii="Arial" w:hAnsi="Arial" w:cs="Arial"/>
          <w:sz w:val="20"/>
          <w:szCs w:val="20"/>
        </w:rPr>
        <w:t>tenere conto, in sede di nomina del RPCT, delle competenze e della autorevolezza necessarie al corretto svolgimento delle funzioni ad esso assegnate e ad operarsi affinché le stesse siano sviluppate nel tempo;</w:t>
      </w:r>
    </w:p>
    <w:p w14:paraId="500D3AF2" w14:textId="77777777" w:rsidR="00AA15C8" w:rsidRPr="00DC54FD" w:rsidRDefault="00AA15C8" w:rsidP="00AA15C8">
      <w:pPr>
        <w:pStyle w:val="Paragrafoelenco"/>
        <w:widowControl w:val="0"/>
        <w:numPr>
          <w:ilvl w:val="0"/>
          <w:numId w:val="2"/>
        </w:numPr>
        <w:autoSpaceDE w:val="0"/>
        <w:autoSpaceDN w:val="0"/>
        <w:spacing w:after="120"/>
        <w:ind w:left="714" w:hanging="357"/>
        <w:contextualSpacing w:val="0"/>
        <w:jc w:val="both"/>
        <w:rPr>
          <w:rFonts w:ascii="Arial" w:hAnsi="Arial" w:cs="Arial"/>
          <w:sz w:val="20"/>
          <w:szCs w:val="20"/>
        </w:rPr>
      </w:pPr>
      <w:r w:rsidRPr="00DC54FD">
        <w:rPr>
          <w:rFonts w:ascii="Arial" w:hAnsi="Arial" w:cs="Arial"/>
          <w:sz w:val="20"/>
          <w:szCs w:val="20"/>
        </w:rPr>
        <w:t>assicurare al RPCT un supporto concreto, garantendo la disponibilità di risorse umane e digitali adeguate, al fine di favorire il corretto svolgimento delle sue funzioni;</w:t>
      </w:r>
    </w:p>
    <w:p w14:paraId="269B3D18" w14:textId="77777777" w:rsidR="00AA15C8" w:rsidRPr="00DC54FD" w:rsidRDefault="00AA15C8" w:rsidP="00AA15C8">
      <w:pPr>
        <w:pStyle w:val="Paragrafoelenco"/>
        <w:widowControl w:val="0"/>
        <w:numPr>
          <w:ilvl w:val="0"/>
          <w:numId w:val="2"/>
        </w:numPr>
        <w:autoSpaceDE w:val="0"/>
        <w:autoSpaceDN w:val="0"/>
        <w:spacing w:after="120"/>
        <w:ind w:left="714" w:hanging="357"/>
        <w:contextualSpacing w:val="0"/>
        <w:jc w:val="both"/>
        <w:rPr>
          <w:rFonts w:ascii="Arial" w:hAnsi="Arial" w:cs="Arial"/>
          <w:sz w:val="20"/>
          <w:szCs w:val="20"/>
        </w:rPr>
      </w:pPr>
      <w:r w:rsidRPr="00DC54FD">
        <w:rPr>
          <w:rFonts w:ascii="Arial" w:hAnsi="Arial" w:cs="Arial"/>
          <w:sz w:val="20"/>
          <w:szCs w:val="20"/>
        </w:rPr>
        <w:t>promuovere una cultura della valutazione del rischio all’interno dell’organizzazione, incentivando l’attuazione di percorsi formativi e di sensibilizzazione relativi all’etica pubblica che coinvolgano l’intero personale.</w:t>
      </w:r>
    </w:p>
    <w:p w14:paraId="2C8379C4" w14:textId="77777777" w:rsidR="00AA15C8" w:rsidRPr="00DC54FD" w:rsidRDefault="00AA15C8" w:rsidP="00AA15C8">
      <w:pPr>
        <w:spacing w:after="120"/>
        <w:jc w:val="both"/>
        <w:rPr>
          <w:rFonts w:ascii="Arial" w:hAnsi="Arial" w:cs="Arial"/>
          <w:b/>
          <w:bCs/>
          <w:sz w:val="20"/>
          <w:szCs w:val="20"/>
        </w:rPr>
      </w:pPr>
      <w:r w:rsidRPr="00DC54FD">
        <w:rPr>
          <w:rFonts w:ascii="Arial" w:hAnsi="Arial" w:cs="Arial"/>
          <w:b/>
          <w:bCs/>
          <w:sz w:val="20"/>
          <w:szCs w:val="20"/>
        </w:rPr>
        <w:t xml:space="preserve">I responsabili dei </w:t>
      </w:r>
      <w:r>
        <w:rPr>
          <w:rFonts w:ascii="Arial" w:hAnsi="Arial" w:cs="Arial"/>
          <w:b/>
          <w:bCs/>
          <w:sz w:val="20"/>
          <w:szCs w:val="20"/>
        </w:rPr>
        <w:t>settori</w:t>
      </w:r>
    </w:p>
    <w:p w14:paraId="4AE328F2" w14:textId="77777777" w:rsidR="00AA15C8" w:rsidRPr="00DC54FD" w:rsidRDefault="00AA15C8" w:rsidP="00AA15C8">
      <w:pPr>
        <w:spacing w:after="120"/>
        <w:jc w:val="both"/>
        <w:rPr>
          <w:rFonts w:ascii="Arial" w:hAnsi="Arial" w:cs="Arial"/>
          <w:sz w:val="20"/>
          <w:szCs w:val="20"/>
        </w:rPr>
      </w:pPr>
      <w:r w:rsidRPr="00DC54FD">
        <w:rPr>
          <w:rFonts w:ascii="Arial" w:hAnsi="Arial" w:cs="Arial"/>
          <w:sz w:val="20"/>
          <w:szCs w:val="20"/>
        </w:rPr>
        <w:t>Devono collaborare alla programmazione e all’attuazione delle misure di prevenzione e contrasto alla corruzione. In particolare, devono:</w:t>
      </w:r>
    </w:p>
    <w:p w14:paraId="07A6B677" w14:textId="77777777" w:rsidR="00AA15C8" w:rsidRPr="00DC54FD" w:rsidRDefault="00AA15C8" w:rsidP="00AA15C8">
      <w:pPr>
        <w:pStyle w:val="Paragrafoelenco"/>
        <w:widowControl w:val="0"/>
        <w:numPr>
          <w:ilvl w:val="0"/>
          <w:numId w:val="3"/>
        </w:numPr>
        <w:autoSpaceDE w:val="0"/>
        <w:autoSpaceDN w:val="0"/>
        <w:spacing w:after="120"/>
        <w:contextualSpacing w:val="0"/>
        <w:jc w:val="both"/>
        <w:rPr>
          <w:rFonts w:ascii="Arial" w:hAnsi="Arial" w:cs="Arial"/>
          <w:sz w:val="20"/>
          <w:szCs w:val="20"/>
        </w:rPr>
      </w:pPr>
      <w:r w:rsidRPr="00DC54FD">
        <w:rPr>
          <w:rFonts w:ascii="Arial" w:hAnsi="Arial" w:cs="Arial"/>
          <w:sz w:val="20"/>
          <w:szCs w:val="20"/>
        </w:rPr>
        <w:t>valorizzare la realizzazione di un efficace processo di gestione del rischio di corruzione in sede di formulazione degli obiettivi delle proprie unità organizzative;</w:t>
      </w:r>
    </w:p>
    <w:p w14:paraId="21B2B1F3" w14:textId="77777777" w:rsidR="00AA15C8" w:rsidRPr="00DC54FD" w:rsidRDefault="00AA15C8" w:rsidP="00AA15C8">
      <w:pPr>
        <w:pStyle w:val="Paragrafoelenco"/>
        <w:widowControl w:val="0"/>
        <w:numPr>
          <w:ilvl w:val="0"/>
          <w:numId w:val="3"/>
        </w:numPr>
        <w:autoSpaceDE w:val="0"/>
        <w:autoSpaceDN w:val="0"/>
        <w:spacing w:after="120"/>
        <w:contextualSpacing w:val="0"/>
        <w:jc w:val="both"/>
        <w:rPr>
          <w:rFonts w:ascii="Arial" w:hAnsi="Arial" w:cs="Arial"/>
          <w:sz w:val="20"/>
          <w:szCs w:val="20"/>
        </w:rPr>
      </w:pPr>
      <w:r w:rsidRPr="00DC54FD">
        <w:rPr>
          <w:rFonts w:ascii="Arial" w:hAnsi="Arial" w:cs="Arial"/>
          <w:sz w:val="20"/>
          <w:szCs w:val="20"/>
        </w:rPr>
        <w:t>partecipare attivamente al processo di gestione del rischio, coordinandosi con il RPCT, e fornendo i dati e le informazioni necessarie per realizzare l’analisi del contesto, la valutazione, il trattamento del rischio e il monitoraggio delle misure;</w:t>
      </w:r>
    </w:p>
    <w:p w14:paraId="5F616C06" w14:textId="77777777" w:rsidR="00AA15C8" w:rsidRPr="00DC54FD" w:rsidRDefault="00AA15C8" w:rsidP="00AA15C8">
      <w:pPr>
        <w:pStyle w:val="Paragrafoelenco"/>
        <w:widowControl w:val="0"/>
        <w:numPr>
          <w:ilvl w:val="0"/>
          <w:numId w:val="3"/>
        </w:numPr>
        <w:autoSpaceDE w:val="0"/>
        <w:autoSpaceDN w:val="0"/>
        <w:spacing w:after="120"/>
        <w:contextualSpacing w:val="0"/>
        <w:jc w:val="both"/>
        <w:rPr>
          <w:rFonts w:ascii="Arial" w:hAnsi="Arial" w:cs="Arial"/>
          <w:sz w:val="20"/>
          <w:szCs w:val="20"/>
        </w:rPr>
      </w:pPr>
      <w:r w:rsidRPr="00DC54FD">
        <w:rPr>
          <w:rFonts w:ascii="Arial" w:hAnsi="Arial" w:cs="Arial"/>
          <w:sz w:val="20"/>
          <w:szCs w:val="20"/>
        </w:rPr>
        <w:t>curare lo sviluppo delle proprie competenze in materia di gestione del rischio di corruzione e promuovere la formazione in materia dei dipendenti assegnati ai propri uffici, nonché la diffusione di una cultura organizzativa basata sull’integrità;</w:t>
      </w:r>
    </w:p>
    <w:p w14:paraId="377A1D96" w14:textId="77777777" w:rsidR="00AA15C8" w:rsidRPr="00DC54FD" w:rsidRDefault="00AA15C8" w:rsidP="00AA15C8">
      <w:pPr>
        <w:pStyle w:val="Paragrafoelenco"/>
        <w:widowControl w:val="0"/>
        <w:numPr>
          <w:ilvl w:val="0"/>
          <w:numId w:val="3"/>
        </w:numPr>
        <w:autoSpaceDE w:val="0"/>
        <w:autoSpaceDN w:val="0"/>
        <w:spacing w:after="120"/>
        <w:contextualSpacing w:val="0"/>
        <w:jc w:val="both"/>
        <w:rPr>
          <w:rFonts w:ascii="Arial" w:hAnsi="Arial" w:cs="Arial"/>
          <w:sz w:val="20"/>
          <w:szCs w:val="20"/>
        </w:rPr>
      </w:pPr>
      <w:r w:rsidRPr="00DC54FD">
        <w:rPr>
          <w:rFonts w:ascii="Arial" w:hAnsi="Arial" w:cs="Arial"/>
          <w:sz w:val="20"/>
          <w:szCs w:val="20"/>
        </w:rPr>
        <w:t>assumersi la responsabilità dell’attuazione delle misure di propria competenza programmate nel PTPCT, sezione del PIAO, e operare in maniera tale da creare le condizioni che consentano l’efficace attuazione delle stesse da parte del loro personale (ad esempio, contribuendo con proposte di misure specifiche che tengano conto dei principi guida indicati nel PNA 2019 e, in particolare, dei principi di selettività, effettività, prevalenza della sostanza sulla forma);</w:t>
      </w:r>
    </w:p>
    <w:p w14:paraId="62CDE38C" w14:textId="77777777" w:rsidR="00AA15C8" w:rsidRPr="00DC54FD" w:rsidRDefault="00AA15C8" w:rsidP="00AA15C8">
      <w:pPr>
        <w:pStyle w:val="Paragrafoelenco"/>
        <w:widowControl w:val="0"/>
        <w:numPr>
          <w:ilvl w:val="0"/>
          <w:numId w:val="3"/>
        </w:numPr>
        <w:autoSpaceDE w:val="0"/>
        <w:autoSpaceDN w:val="0"/>
        <w:spacing w:after="120"/>
        <w:contextualSpacing w:val="0"/>
        <w:jc w:val="both"/>
        <w:rPr>
          <w:rFonts w:ascii="Arial" w:hAnsi="Arial" w:cs="Arial"/>
          <w:sz w:val="20"/>
          <w:szCs w:val="20"/>
        </w:rPr>
      </w:pPr>
      <w:r w:rsidRPr="00DC54FD">
        <w:rPr>
          <w:rFonts w:ascii="Arial" w:hAnsi="Arial" w:cs="Arial"/>
          <w:sz w:val="20"/>
          <w:szCs w:val="20"/>
        </w:rPr>
        <w:t>tener conto, in sede di valutazione delle performance, del reale contributo apportato dai dipendenti all’attuazione del processo di gestione del rischio e del loro grado di collaborazione con il RPCT.</w:t>
      </w:r>
    </w:p>
    <w:p w14:paraId="0F9F6CD2" w14:textId="77777777" w:rsidR="00AA15C8" w:rsidRPr="00DC54FD" w:rsidRDefault="00AA15C8" w:rsidP="00AA15C8">
      <w:pPr>
        <w:spacing w:after="120"/>
        <w:jc w:val="both"/>
        <w:rPr>
          <w:rFonts w:ascii="Arial" w:hAnsi="Arial" w:cs="Arial"/>
          <w:sz w:val="20"/>
          <w:szCs w:val="20"/>
        </w:rPr>
      </w:pPr>
      <w:r w:rsidRPr="00DC54FD">
        <w:rPr>
          <w:rFonts w:ascii="Arial" w:hAnsi="Arial" w:cs="Arial"/>
          <w:b/>
          <w:bCs/>
          <w:sz w:val="20"/>
          <w:szCs w:val="20"/>
        </w:rPr>
        <w:t>Gli Organismi Indipendenti di Valutazione (OIV)</w:t>
      </w:r>
    </w:p>
    <w:p w14:paraId="721E6A89" w14:textId="77777777" w:rsidR="00AA15C8" w:rsidRPr="00DC54FD" w:rsidRDefault="00AA15C8" w:rsidP="00AA15C8">
      <w:pPr>
        <w:spacing w:after="120"/>
        <w:jc w:val="both"/>
        <w:rPr>
          <w:rFonts w:ascii="Arial" w:hAnsi="Arial" w:cs="Arial"/>
          <w:sz w:val="20"/>
          <w:szCs w:val="20"/>
        </w:rPr>
      </w:pPr>
      <w:r w:rsidRPr="00DC54FD">
        <w:rPr>
          <w:rFonts w:ascii="Arial" w:hAnsi="Arial" w:cs="Arial"/>
          <w:sz w:val="20"/>
          <w:szCs w:val="20"/>
        </w:rPr>
        <w:t>Partecipano alle politiche di contrasto della corruzione e devono:</w:t>
      </w:r>
    </w:p>
    <w:p w14:paraId="13E9F718" w14:textId="77777777" w:rsidR="00AA15C8" w:rsidRPr="00DC54FD" w:rsidRDefault="00AA15C8" w:rsidP="00AA15C8">
      <w:pPr>
        <w:pStyle w:val="Paragrafoelenco"/>
        <w:widowControl w:val="0"/>
        <w:numPr>
          <w:ilvl w:val="0"/>
          <w:numId w:val="4"/>
        </w:numPr>
        <w:autoSpaceDE w:val="0"/>
        <w:autoSpaceDN w:val="0"/>
        <w:spacing w:after="120"/>
        <w:contextualSpacing w:val="0"/>
        <w:jc w:val="both"/>
        <w:rPr>
          <w:rFonts w:ascii="Arial" w:hAnsi="Arial" w:cs="Arial"/>
          <w:sz w:val="20"/>
          <w:szCs w:val="20"/>
        </w:rPr>
      </w:pPr>
      <w:r w:rsidRPr="00DC54FD">
        <w:rPr>
          <w:rFonts w:ascii="Arial" w:hAnsi="Arial" w:cs="Arial"/>
          <w:sz w:val="20"/>
          <w:szCs w:val="20"/>
        </w:rPr>
        <w:t>offrire, nell’ambito delle proprie competenze specifiche, un supporto metodologico al RPCT e agli altri attori, con riferimento alla corretta attuazione del processo di gestione del rischio corruttivo;</w:t>
      </w:r>
    </w:p>
    <w:p w14:paraId="11B907CC" w14:textId="77777777" w:rsidR="00AA15C8" w:rsidRPr="00DC54FD" w:rsidRDefault="00AA15C8" w:rsidP="00AA15C8">
      <w:pPr>
        <w:pStyle w:val="Paragrafoelenco"/>
        <w:widowControl w:val="0"/>
        <w:numPr>
          <w:ilvl w:val="0"/>
          <w:numId w:val="4"/>
        </w:numPr>
        <w:autoSpaceDE w:val="0"/>
        <w:autoSpaceDN w:val="0"/>
        <w:spacing w:after="120"/>
        <w:contextualSpacing w:val="0"/>
        <w:jc w:val="both"/>
        <w:rPr>
          <w:rFonts w:ascii="Arial" w:hAnsi="Arial" w:cs="Arial"/>
          <w:sz w:val="20"/>
          <w:szCs w:val="20"/>
        </w:rPr>
      </w:pPr>
      <w:r w:rsidRPr="00DC54FD">
        <w:rPr>
          <w:rFonts w:ascii="Arial" w:hAnsi="Arial" w:cs="Arial"/>
          <w:sz w:val="20"/>
          <w:szCs w:val="20"/>
        </w:rPr>
        <w:t>fornire, qualora disponibili, dati e informazioni utili all’analisi del contesto (inclusa la rilevazione dei processi), alla valutazione e al trattamento dei rischi;</w:t>
      </w:r>
    </w:p>
    <w:p w14:paraId="026CD9CE" w14:textId="77777777" w:rsidR="00AA15C8" w:rsidRPr="00DC54FD" w:rsidRDefault="00AA15C8" w:rsidP="00AA15C8">
      <w:pPr>
        <w:pStyle w:val="Paragrafoelenco"/>
        <w:widowControl w:val="0"/>
        <w:numPr>
          <w:ilvl w:val="0"/>
          <w:numId w:val="4"/>
        </w:numPr>
        <w:autoSpaceDE w:val="0"/>
        <w:autoSpaceDN w:val="0"/>
        <w:spacing w:after="120"/>
        <w:contextualSpacing w:val="0"/>
        <w:jc w:val="both"/>
        <w:rPr>
          <w:rFonts w:ascii="Arial" w:hAnsi="Arial" w:cs="Arial"/>
          <w:sz w:val="20"/>
          <w:szCs w:val="20"/>
        </w:rPr>
      </w:pPr>
      <w:r w:rsidRPr="00DC54FD">
        <w:rPr>
          <w:rFonts w:ascii="Arial" w:hAnsi="Arial" w:cs="Arial"/>
          <w:sz w:val="20"/>
          <w:szCs w:val="20"/>
        </w:rPr>
        <w:t>favorire l’integrazione metodologica tra il ciclo di gestione della performance e il ciclo di gestione del rischio corruttivo;</w:t>
      </w:r>
    </w:p>
    <w:p w14:paraId="24EC6C42" w14:textId="77777777" w:rsidR="00AA15C8" w:rsidRPr="00DC54FD" w:rsidRDefault="00AA15C8" w:rsidP="00AA15C8">
      <w:pPr>
        <w:pStyle w:val="Paragrafoelenco"/>
        <w:widowControl w:val="0"/>
        <w:numPr>
          <w:ilvl w:val="0"/>
          <w:numId w:val="4"/>
        </w:numPr>
        <w:autoSpaceDE w:val="0"/>
        <w:autoSpaceDN w:val="0"/>
        <w:spacing w:after="120"/>
        <w:contextualSpacing w:val="0"/>
        <w:jc w:val="both"/>
        <w:rPr>
          <w:rFonts w:ascii="Arial" w:hAnsi="Arial" w:cs="Arial"/>
          <w:sz w:val="20"/>
          <w:szCs w:val="20"/>
        </w:rPr>
      </w:pPr>
      <w:r w:rsidRPr="00DC54FD">
        <w:rPr>
          <w:rFonts w:ascii="Arial" w:hAnsi="Arial" w:cs="Arial"/>
          <w:sz w:val="20"/>
          <w:szCs w:val="20"/>
        </w:rPr>
        <w:t>svolgere l’esame periodico della funzionalità del processo di gestione del rischio.</w:t>
      </w:r>
    </w:p>
    <w:p w14:paraId="1D01F134" w14:textId="77777777" w:rsidR="00AA15C8" w:rsidRPr="00DC54FD" w:rsidRDefault="00AA15C8" w:rsidP="00AA15C8">
      <w:pPr>
        <w:spacing w:after="120"/>
        <w:jc w:val="both"/>
        <w:rPr>
          <w:rFonts w:ascii="Arial" w:hAnsi="Arial" w:cs="Arial"/>
          <w:b/>
          <w:bCs/>
          <w:sz w:val="20"/>
          <w:szCs w:val="20"/>
        </w:rPr>
      </w:pPr>
      <w:r w:rsidRPr="00DC54FD">
        <w:rPr>
          <w:rFonts w:ascii="Arial" w:hAnsi="Arial" w:cs="Arial"/>
          <w:b/>
          <w:bCs/>
          <w:sz w:val="20"/>
          <w:szCs w:val="20"/>
        </w:rPr>
        <w:t>Il personale dipendente</w:t>
      </w:r>
    </w:p>
    <w:p w14:paraId="6E8F1E78" w14:textId="77777777" w:rsidR="00AA15C8" w:rsidRPr="00DC54FD" w:rsidRDefault="00AA15C8" w:rsidP="00AA15C8">
      <w:pPr>
        <w:spacing w:after="120"/>
        <w:jc w:val="both"/>
        <w:rPr>
          <w:rFonts w:ascii="Arial" w:hAnsi="Arial" w:cs="Arial"/>
          <w:sz w:val="20"/>
          <w:szCs w:val="20"/>
        </w:rPr>
      </w:pPr>
      <w:r w:rsidRPr="00DC54FD">
        <w:rPr>
          <w:rFonts w:ascii="Arial" w:hAnsi="Arial" w:cs="Arial"/>
          <w:sz w:val="20"/>
          <w:szCs w:val="20"/>
        </w:rPr>
        <w:t>I singoli dipendenti partecipano attivamente al processo di gestione del rischio e, in particolare, alla attuazione delle misure di prevenzione programmate nel PTPCT, sezione del PIAO.</w:t>
      </w:r>
    </w:p>
    <w:p w14:paraId="0390E5D9" w14:textId="77777777" w:rsidR="00AA15C8" w:rsidRDefault="00AA15C8" w:rsidP="00AA15C8">
      <w:pPr>
        <w:spacing w:after="120"/>
        <w:jc w:val="both"/>
        <w:rPr>
          <w:rFonts w:ascii="Arial" w:hAnsi="Arial" w:cs="Arial"/>
          <w:sz w:val="20"/>
          <w:szCs w:val="20"/>
        </w:rPr>
      </w:pPr>
      <w:r w:rsidRPr="00DC54FD">
        <w:rPr>
          <w:rFonts w:ascii="Arial" w:hAnsi="Arial" w:cs="Arial"/>
          <w:sz w:val="20"/>
          <w:szCs w:val="20"/>
        </w:rPr>
        <w:t>Tutti i soggetti che dispongono di dati utili e rilevanti hanno l’obbligo di fornirli tempestivamente al RPCT ai fini della corretta attuazione del processo di gestione del rischio.</w:t>
      </w:r>
    </w:p>
    <w:p w14:paraId="09723380" w14:textId="2E1D0D30" w:rsidR="00AA15C8" w:rsidRDefault="004757EE" w:rsidP="004757EE">
      <w:pPr>
        <w:jc w:val="center"/>
        <w:rPr>
          <w:rFonts w:ascii="Arial" w:hAnsi="Arial" w:cs="Arial"/>
          <w:b/>
          <w:i/>
          <w:iCs/>
          <w:sz w:val="20"/>
          <w:szCs w:val="20"/>
        </w:rPr>
      </w:pPr>
      <w:r w:rsidRPr="004757EE">
        <w:rPr>
          <w:rFonts w:ascii="Arial" w:hAnsi="Arial" w:cs="Arial"/>
          <w:b/>
          <w:i/>
          <w:iCs/>
          <w:sz w:val="20"/>
          <w:szCs w:val="20"/>
        </w:rPr>
        <w:lastRenderedPageBreak/>
        <w:t>La normativa di riferimento</w:t>
      </w:r>
    </w:p>
    <w:p w14:paraId="57BD0508" w14:textId="77777777" w:rsidR="004757EE" w:rsidRPr="004757EE" w:rsidRDefault="004757EE" w:rsidP="004757EE">
      <w:pPr>
        <w:jc w:val="center"/>
        <w:rPr>
          <w:rFonts w:ascii="Arial" w:hAnsi="Arial" w:cs="Arial"/>
          <w:b/>
          <w:i/>
          <w:iCs/>
          <w:sz w:val="20"/>
          <w:szCs w:val="20"/>
        </w:rPr>
      </w:pPr>
    </w:p>
    <w:p w14:paraId="091A9CB4" w14:textId="1374875F" w:rsidR="004757EE" w:rsidRDefault="004757EE" w:rsidP="004757EE">
      <w:pPr>
        <w:pStyle w:val="Corpotesto"/>
        <w:ind w:left="262" w:right="213"/>
      </w:pPr>
      <w:r>
        <w:t>I</w:t>
      </w:r>
      <w:r>
        <w:t>l</w:t>
      </w:r>
      <w:r>
        <w:rPr>
          <w:spacing w:val="8"/>
        </w:rPr>
        <w:t xml:space="preserve"> </w:t>
      </w:r>
      <w:r>
        <w:t>quadro</w:t>
      </w:r>
      <w:r>
        <w:rPr>
          <w:spacing w:val="7"/>
        </w:rPr>
        <w:t xml:space="preserve"> </w:t>
      </w:r>
      <w:proofErr w:type="spellStart"/>
      <w:r>
        <w:t>disciplinatorio</w:t>
      </w:r>
      <w:proofErr w:type="spellEnd"/>
      <w:r>
        <w:rPr>
          <w:spacing w:val="7"/>
        </w:rPr>
        <w:t xml:space="preserve"> </w:t>
      </w:r>
      <w:proofErr w:type="gramStart"/>
      <w:r>
        <w:t>di</w:t>
      </w:r>
      <w:r>
        <w:t xml:space="preserve"> </w:t>
      </w:r>
      <w:r>
        <w:rPr>
          <w:spacing w:val="-52"/>
        </w:rPr>
        <w:t xml:space="preserve"> </w:t>
      </w:r>
      <w:r>
        <w:t>riferimento</w:t>
      </w:r>
      <w:proofErr w:type="gramEnd"/>
      <w:r>
        <w:t>, o</w:t>
      </w:r>
      <w:r>
        <w:t>ltre</w:t>
      </w:r>
      <w:r>
        <w:rPr>
          <w:spacing w:val="10"/>
        </w:rPr>
        <w:t xml:space="preserve"> </w:t>
      </w:r>
      <w:r>
        <w:t>alla</w:t>
      </w:r>
      <w:r>
        <w:rPr>
          <w:spacing w:val="10"/>
        </w:rPr>
        <w:t xml:space="preserve"> </w:t>
      </w:r>
      <w:r>
        <w:t>legge</w:t>
      </w:r>
      <w:r>
        <w:rPr>
          <w:spacing w:val="10"/>
        </w:rPr>
        <w:t xml:space="preserve"> </w:t>
      </w:r>
      <w:r>
        <w:t>190/2012</w:t>
      </w:r>
      <w:r>
        <w:rPr>
          <w:spacing w:val="7"/>
        </w:rPr>
        <w:t xml:space="preserve"> </w:t>
      </w:r>
      <w:r>
        <w:t>e</w:t>
      </w:r>
      <w:r>
        <w:rPr>
          <w:spacing w:val="10"/>
        </w:rPr>
        <w:t xml:space="preserve"> </w:t>
      </w:r>
      <w:r>
        <w:rPr>
          <w:spacing w:val="10"/>
        </w:rPr>
        <w:t>a</w:t>
      </w:r>
      <w:r>
        <w:t>i</w:t>
      </w:r>
      <w:r>
        <w:rPr>
          <w:spacing w:val="8"/>
        </w:rPr>
        <w:t xml:space="preserve"> </w:t>
      </w:r>
      <w:r>
        <w:t>Piani</w:t>
      </w:r>
      <w:r>
        <w:rPr>
          <w:spacing w:val="10"/>
        </w:rPr>
        <w:t xml:space="preserve"> </w:t>
      </w:r>
      <w:r>
        <w:t>Nazionali</w:t>
      </w:r>
      <w:r>
        <w:rPr>
          <w:spacing w:val="11"/>
        </w:rPr>
        <w:t xml:space="preserve"> </w:t>
      </w:r>
      <w:r>
        <w:t>Anticorruzione,</w:t>
      </w:r>
      <w:r>
        <w:rPr>
          <w:spacing w:val="7"/>
        </w:rPr>
        <w:t xml:space="preserve"> </w:t>
      </w:r>
      <w:r>
        <w:rPr>
          <w:spacing w:val="-1"/>
        </w:rPr>
        <w:t xml:space="preserve"> </w:t>
      </w:r>
      <w:r>
        <w:t>comprende</w:t>
      </w:r>
      <w:r>
        <w:rPr>
          <w:spacing w:val="-2"/>
        </w:rPr>
        <w:t xml:space="preserve"> </w:t>
      </w:r>
      <w:r>
        <w:t>i</w:t>
      </w:r>
      <w:r>
        <w:rPr>
          <w:spacing w:val="1"/>
        </w:rPr>
        <w:t xml:space="preserve"> </w:t>
      </w:r>
      <w:r>
        <w:t>seguenti</w:t>
      </w:r>
      <w:r>
        <w:rPr>
          <w:spacing w:val="1"/>
        </w:rPr>
        <w:t xml:space="preserve"> </w:t>
      </w:r>
      <w:r>
        <w:t>riferimenti normativi:</w:t>
      </w:r>
    </w:p>
    <w:p w14:paraId="5CFA51F9" w14:textId="77777777" w:rsidR="004757EE" w:rsidRDefault="004757EE" w:rsidP="004757EE">
      <w:pPr>
        <w:pStyle w:val="Paragrafoelenco"/>
        <w:widowControl w:val="0"/>
        <w:numPr>
          <w:ilvl w:val="0"/>
          <w:numId w:val="5"/>
        </w:numPr>
        <w:tabs>
          <w:tab w:val="left" w:pos="820"/>
        </w:tabs>
        <w:autoSpaceDE w:val="0"/>
        <w:autoSpaceDN w:val="0"/>
        <w:spacing w:after="0" w:line="237" w:lineRule="auto"/>
        <w:ind w:right="222" w:hanging="284"/>
        <w:contextualSpacing w:val="0"/>
        <w:jc w:val="both"/>
        <w:rPr>
          <w:sz w:val="24"/>
        </w:rPr>
      </w:pPr>
      <w:r>
        <w:tab/>
      </w:r>
      <w:proofErr w:type="spellStart"/>
      <w:r>
        <w:t>D.Lgs.</w:t>
      </w:r>
      <w:proofErr w:type="spellEnd"/>
      <w:r>
        <w:rPr>
          <w:spacing w:val="1"/>
        </w:rPr>
        <w:t xml:space="preserve"> </w:t>
      </w:r>
      <w:r>
        <w:t>31</w:t>
      </w:r>
      <w:r>
        <w:rPr>
          <w:spacing w:val="1"/>
        </w:rPr>
        <w:t xml:space="preserve"> </w:t>
      </w:r>
      <w:r>
        <w:t>dicembre</w:t>
      </w:r>
      <w:r>
        <w:rPr>
          <w:spacing w:val="1"/>
        </w:rPr>
        <w:t xml:space="preserve"> </w:t>
      </w:r>
      <w:r>
        <w:t>2012,</w:t>
      </w:r>
      <w:r>
        <w:rPr>
          <w:spacing w:val="1"/>
        </w:rPr>
        <w:t xml:space="preserve"> </w:t>
      </w:r>
      <w:r>
        <w:t>n.</w:t>
      </w:r>
      <w:r>
        <w:rPr>
          <w:spacing w:val="1"/>
        </w:rPr>
        <w:t xml:space="preserve"> </w:t>
      </w:r>
      <w:r>
        <w:t>235,</w:t>
      </w:r>
      <w:r>
        <w:rPr>
          <w:spacing w:val="1"/>
        </w:rPr>
        <w:t xml:space="preserve"> </w:t>
      </w:r>
      <w:r>
        <w:t>recante</w:t>
      </w:r>
      <w:r>
        <w:rPr>
          <w:spacing w:val="1"/>
        </w:rPr>
        <w:t xml:space="preserve"> </w:t>
      </w:r>
      <w:r>
        <w:t>“</w:t>
      </w:r>
      <w:r>
        <w:rPr>
          <w:i/>
        </w:rPr>
        <w:t>Testo</w:t>
      </w:r>
      <w:r>
        <w:rPr>
          <w:i/>
          <w:spacing w:val="1"/>
        </w:rPr>
        <w:t xml:space="preserve"> </w:t>
      </w:r>
      <w:r>
        <w:rPr>
          <w:i/>
        </w:rPr>
        <w:t>unico</w:t>
      </w:r>
      <w:r>
        <w:rPr>
          <w:i/>
          <w:spacing w:val="1"/>
        </w:rPr>
        <w:t xml:space="preserve"> </w:t>
      </w:r>
      <w:r>
        <w:rPr>
          <w:i/>
        </w:rPr>
        <w:t>delle</w:t>
      </w:r>
      <w:r>
        <w:rPr>
          <w:i/>
          <w:spacing w:val="1"/>
        </w:rPr>
        <w:t xml:space="preserve"> </w:t>
      </w:r>
      <w:r>
        <w:rPr>
          <w:i/>
        </w:rPr>
        <w:t>disposizioni</w:t>
      </w:r>
      <w:r>
        <w:rPr>
          <w:i/>
          <w:spacing w:val="1"/>
        </w:rPr>
        <w:t xml:space="preserve"> </w:t>
      </w:r>
      <w:r>
        <w:rPr>
          <w:i/>
        </w:rPr>
        <w:t>in</w:t>
      </w:r>
      <w:r>
        <w:rPr>
          <w:i/>
          <w:spacing w:val="1"/>
        </w:rPr>
        <w:t xml:space="preserve"> </w:t>
      </w:r>
      <w:r>
        <w:rPr>
          <w:i/>
        </w:rPr>
        <w:t>materia</w:t>
      </w:r>
      <w:r>
        <w:rPr>
          <w:i/>
          <w:spacing w:val="55"/>
        </w:rPr>
        <w:t xml:space="preserve"> </w:t>
      </w:r>
      <w:r>
        <w:rPr>
          <w:i/>
        </w:rPr>
        <w:t>di</w:t>
      </w:r>
      <w:r>
        <w:rPr>
          <w:i/>
          <w:spacing w:val="1"/>
        </w:rPr>
        <w:t xml:space="preserve"> </w:t>
      </w:r>
      <w:r>
        <w:rPr>
          <w:i/>
        </w:rPr>
        <w:t>incandidabilità e di divieto di ricoprire cariche elettive e di Governo conseguenti a sentenze definitive di</w:t>
      </w:r>
      <w:r>
        <w:rPr>
          <w:i/>
          <w:spacing w:val="-52"/>
        </w:rPr>
        <w:t xml:space="preserve"> </w:t>
      </w:r>
      <w:r>
        <w:rPr>
          <w:i/>
        </w:rPr>
        <w:t>condanna per delitti non colposi, a norma dell’articolo 1, comma 63, della legge 6 novembre 2012, n.</w:t>
      </w:r>
      <w:r>
        <w:rPr>
          <w:i/>
          <w:spacing w:val="1"/>
        </w:rPr>
        <w:t xml:space="preserve"> </w:t>
      </w:r>
      <w:r>
        <w:rPr>
          <w:i/>
        </w:rPr>
        <w:t>190</w:t>
      </w:r>
      <w:r>
        <w:t>”;</w:t>
      </w:r>
    </w:p>
    <w:p w14:paraId="0A279A39" w14:textId="77777777" w:rsidR="004757EE" w:rsidRDefault="004757EE" w:rsidP="004757EE">
      <w:pPr>
        <w:pStyle w:val="Paragrafoelenco"/>
        <w:widowControl w:val="0"/>
        <w:numPr>
          <w:ilvl w:val="0"/>
          <w:numId w:val="5"/>
        </w:numPr>
        <w:tabs>
          <w:tab w:val="left" w:pos="820"/>
        </w:tabs>
        <w:autoSpaceDE w:val="0"/>
        <w:autoSpaceDN w:val="0"/>
        <w:spacing w:before="7" w:after="0" w:line="235" w:lineRule="auto"/>
        <w:ind w:right="225" w:hanging="284"/>
        <w:contextualSpacing w:val="0"/>
        <w:jc w:val="both"/>
        <w:rPr>
          <w:sz w:val="24"/>
        </w:rPr>
      </w:pPr>
      <w:r>
        <w:tab/>
      </w:r>
      <w:proofErr w:type="spellStart"/>
      <w:r>
        <w:t>D.Lgs.</w:t>
      </w:r>
      <w:proofErr w:type="spellEnd"/>
      <w:r>
        <w:rPr>
          <w:spacing w:val="1"/>
        </w:rPr>
        <w:t xml:space="preserve"> </w:t>
      </w:r>
      <w:r>
        <w:t>14</w:t>
      </w:r>
      <w:r>
        <w:rPr>
          <w:spacing w:val="1"/>
        </w:rPr>
        <w:t xml:space="preserve"> </w:t>
      </w:r>
      <w:r>
        <w:t>marzo</w:t>
      </w:r>
      <w:r>
        <w:rPr>
          <w:spacing w:val="1"/>
        </w:rPr>
        <w:t xml:space="preserve"> </w:t>
      </w:r>
      <w:r>
        <w:t>2013,</w:t>
      </w:r>
      <w:r>
        <w:rPr>
          <w:spacing w:val="1"/>
        </w:rPr>
        <w:t xml:space="preserve"> </w:t>
      </w:r>
      <w:r>
        <w:t>n.</w:t>
      </w:r>
      <w:r>
        <w:rPr>
          <w:spacing w:val="1"/>
        </w:rPr>
        <w:t xml:space="preserve"> </w:t>
      </w:r>
      <w:r>
        <w:t>33,</w:t>
      </w:r>
      <w:r>
        <w:rPr>
          <w:spacing w:val="1"/>
        </w:rPr>
        <w:t xml:space="preserve"> </w:t>
      </w:r>
      <w:r>
        <w:t>recante</w:t>
      </w:r>
      <w:r>
        <w:rPr>
          <w:spacing w:val="1"/>
        </w:rPr>
        <w:t xml:space="preserve"> </w:t>
      </w:r>
      <w:r>
        <w:t>“</w:t>
      </w:r>
      <w:r>
        <w:rPr>
          <w:i/>
        </w:rPr>
        <w:t>Riordino</w:t>
      </w:r>
      <w:r>
        <w:rPr>
          <w:i/>
          <w:spacing w:val="1"/>
        </w:rPr>
        <w:t xml:space="preserve"> </w:t>
      </w:r>
      <w:r>
        <w:rPr>
          <w:i/>
        </w:rPr>
        <w:t>della</w:t>
      </w:r>
      <w:r>
        <w:rPr>
          <w:i/>
          <w:spacing w:val="1"/>
        </w:rPr>
        <w:t xml:space="preserve"> </w:t>
      </w:r>
      <w:r>
        <w:rPr>
          <w:i/>
        </w:rPr>
        <w:t>disciplina</w:t>
      </w:r>
      <w:r>
        <w:rPr>
          <w:i/>
          <w:spacing w:val="1"/>
        </w:rPr>
        <w:t xml:space="preserve"> </w:t>
      </w:r>
      <w:r>
        <w:rPr>
          <w:i/>
        </w:rPr>
        <w:t>riguardante</w:t>
      </w:r>
      <w:r>
        <w:rPr>
          <w:i/>
          <w:spacing w:val="1"/>
        </w:rPr>
        <w:t xml:space="preserve"> </w:t>
      </w:r>
      <w:r>
        <w:rPr>
          <w:i/>
        </w:rPr>
        <w:t>gli</w:t>
      </w:r>
      <w:r>
        <w:rPr>
          <w:i/>
          <w:spacing w:val="1"/>
        </w:rPr>
        <w:t xml:space="preserve"> </w:t>
      </w:r>
      <w:r>
        <w:rPr>
          <w:i/>
        </w:rPr>
        <w:t>obblighi</w:t>
      </w:r>
      <w:r>
        <w:rPr>
          <w:i/>
          <w:spacing w:val="1"/>
        </w:rPr>
        <w:t xml:space="preserve"> </w:t>
      </w:r>
      <w:r>
        <w:rPr>
          <w:i/>
        </w:rPr>
        <w:t>di</w:t>
      </w:r>
      <w:r>
        <w:rPr>
          <w:i/>
          <w:spacing w:val="1"/>
        </w:rPr>
        <w:t xml:space="preserve"> </w:t>
      </w:r>
      <w:r>
        <w:rPr>
          <w:i/>
        </w:rPr>
        <w:t>pubblicità,</w:t>
      </w:r>
      <w:r>
        <w:rPr>
          <w:i/>
          <w:spacing w:val="-4"/>
        </w:rPr>
        <w:t xml:space="preserve"> </w:t>
      </w:r>
      <w:r>
        <w:rPr>
          <w:i/>
        </w:rPr>
        <w:t>trasparenza</w:t>
      </w:r>
      <w:r>
        <w:rPr>
          <w:i/>
          <w:spacing w:val="-4"/>
        </w:rPr>
        <w:t xml:space="preserve"> </w:t>
      </w:r>
      <w:r>
        <w:rPr>
          <w:i/>
        </w:rPr>
        <w:t>e diffusione</w:t>
      </w:r>
      <w:r>
        <w:rPr>
          <w:i/>
          <w:spacing w:val="-1"/>
        </w:rPr>
        <w:t xml:space="preserve"> </w:t>
      </w:r>
      <w:r>
        <w:rPr>
          <w:i/>
        </w:rPr>
        <w:t>di</w:t>
      </w:r>
      <w:r>
        <w:rPr>
          <w:i/>
          <w:spacing w:val="-1"/>
        </w:rPr>
        <w:t xml:space="preserve"> </w:t>
      </w:r>
      <w:r>
        <w:rPr>
          <w:i/>
        </w:rPr>
        <w:t>informazioni da</w:t>
      </w:r>
      <w:r>
        <w:rPr>
          <w:i/>
          <w:spacing w:val="-3"/>
        </w:rPr>
        <w:t xml:space="preserve"> </w:t>
      </w:r>
      <w:r>
        <w:rPr>
          <w:i/>
        </w:rPr>
        <w:t>parte</w:t>
      </w:r>
      <w:r>
        <w:rPr>
          <w:i/>
          <w:spacing w:val="-3"/>
        </w:rPr>
        <w:t xml:space="preserve"> </w:t>
      </w:r>
      <w:r>
        <w:rPr>
          <w:i/>
        </w:rPr>
        <w:t>delle</w:t>
      </w:r>
      <w:r>
        <w:rPr>
          <w:i/>
          <w:spacing w:val="-2"/>
        </w:rPr>
        <w:t xml:space="preserve"> </w:t>
      </w:r>
      <w:r>
        <w:rPr>
          <w:i/>
        </w:rPr>
        <w:t>pubbliche</w:t>
      </w:r>
      <w:r>
        <w:rPr>
          <w:i/>
          <w:spacing w:val="-1"/>
        </w:rPr>
        <w:t xml:space="preserve"> </w:t>
      </w:r>
      <w:r>
        <w:rPr>
          <w:i/>
        </w:rPr>
        <w:t>amministrazioni</w:t>
      </w:r>
      <w:r>
        <w:t>”;</w:t>
      </w:r>
    </w:p>
    <w:p w14:paraId="2C542B3D" w14:textId="77777777" w:rsidR="004757EE" w:rsidRDefault="004757EE" w:rsidP="004757EE">
      <w:pPr>
        <w:pStyle w:val="Paragrafoelenco"/>
        <w:widowControl w:val="0"/>
        <w:numPr>
          <w:ilvl w:val="0"/>
          <w:numId w:val="5"/>
        </w:numPr>
        <w:tabs>
          <w:tab w:val="left" w:pos="820"/>
        </w:tabs>
        <w:autoSpaceDE w:val="0"/>
        <w:autoSpaceDN w:val="0"/>
        <w:spacing w:before="5" w:after="0" w:line="237" w:lineRule="auto"/>
        <w:ind w:right="221" w:hanging="284"/>
        <w:contextualSpacing w:val="0"/>
        <w:jc w:val="both"/>
        <w:rPr>
          <w:sz w:val="24"/>
        </w:rPr>
      </w:pPr>
      <w:r>
        <w:tab/>
      </w:r>
      <w:proofErr w:type="spellStart"/>
      <w:r>
        <w:t>D.Lgs.</w:t>
      </w:r>
      <w:proofErr w:type="spellEnd"/>
      <w:r>
        <w:t xml:space="preserve"> 8 aprile 2013, n. 39, recante “</w:t>
      </w:r>
      <w:r>
        <w:rPr>
          <w:i/>
        </w:rPr>
        <w:t xml:space="preserve">Disposizioni in materia di </w:t>
      </w:r>
      <w:proofErr w:type="spellStart"/>
      <w:r>
        <w:rPr>
          <w:i/>
        </w:rPr>
        <w:t>inconferibilità</w:t>
      </w:r>
      <w:proofErr w:type="spellEnd"/>
      <w:r>
        <w:rPr>
          <w:i/>
        </w:rPr>
        <w:t xml:space="preserve"> e incompatibilità di</w:t>
      </w:r>
      <w:r>
        <w:rPr>
          <w:i/>
          <w:spacing w:val="1"/>
        </w:rPr>
        <w:t xml:space="preserve"> </w:t>
      </w:r>
      <w:r>
        <w:rPr>
          <w:i/>
        </w:rPr>
        <w:t>incarichi presso le pubbliche amministrazioni e presso gli enti privati in controllo pubblico, a norma</w:t>
      </w:r>
      <w:r>
        <w:rPr>
          <w:i/>
          <w:spacing w:val="1"/>
        </w:rPr>
        <w:t xml:space="preserve"> </w:t>
      </w:r>
      <w:r>
        <w:rPr>
          <w:i/>
        </w:rPr>
        <w:t>dell’articolo</w:t>
      </w:r>
      <w:r>
        <w:rPr>
          <w:i/>
          <w:spacing w:val="-1"/>
        </w:rPr>
        <w:t xml:space="preserve"> </w:t>
      </w:r>
      <w:r>
        <w:rPr>
          <w:i/>
        </w:rPr>
        <w:t>1, commi</w:t>
      </w:r>
      <w:r>
        <w:rPr>
          <w:i/>
          <w:spacing w:val="1"/>
        </w:rPr>
        <w:t xml:space="preserve"> </w:t>
      </w:r>
      <w:r>
        <w:rPr>
          <w:i/>
        </w:rPr>
        <w:t>49</w:t>
      </w:r>
      <w:r>
        <w:rPr>
          <w:i/>
          <w:spacing w:val="-3"/>
        </w:rPr>
        <w:t xml:space="preserve"> </w:t>
      </w:r>
      <w:r>
        <w:rPr>
          <w:i/>
        </w:rPr>
        <w:t>e</w:t>
      </w:r>
      <w:r>
        <w:rPr>
          <w:i/>
          <w:spacing w:val="-2"/>
        </w:rPr>
        <w:t xml:space="preserve"> </w:t>
      </w:r>
      <w:r>
        <w:rPr>
          <w:i/>
        </w:rPr>
        <w:t>50, della</w:t>
      </w:r>
      <w:r>
        <w:rPr>
          <w:i/>
          <w:spacing w:val="-3"/>
        </w:rPr>
        <w:t xml:space="preserve"> </w:t>
      </w:r>
      <w:r>
        <w:rPr>
          <w:i/>
        </w:rPr>
        <w:t>legge 6 novembre</w:t>
      </w:r>
      <w:r>
        <w:rPr>
          <w:i/>
          <w:spacing w:val="-2"/>
        </w:rPr>
        <w:t xml:space="preserve"> </w:t>
      </w:r>
      <w:r>
        <w:rPr>
          <w:i/>
        </w:rPr>
        <w:t>2012, n. 190</w:t>
      </w:r>
      <w:r>
        <w:t>”;</w:t>
      </w:r>
    </w:p>
    <w:p w14:paraId="340B9548" w14:textId="77777777" w:rsidR="004757EE" w:rsidRDefault="004757EE" w:rsidP="004757EE">
      <w:pPr>
        <w:pStyle w:val="Paragrafoelenco"/>
        <w:widowControl w:val="0"/>
        <w:numPr>
          <w:ilvl w:val="0"/>
          <w:numId w:val="5"/>
        </w:numPr>
        <w:tabs>
          <w:tab w:val="left" w:pos="820"/>
        </w:tabs>
        <w:autoSpaceDE w:val="0"/>
        <w:autoSpaceDN w:val="0"/>
        <w:spacing w:before="6" w:after="0" w:line="235" w:lineRule="auto"/>
        <w:ind w:right="224" w:hanging="284"/>
        <w:contextualSpacing w:val="0"/>
        <w:jc w:val="both"/>
        <w:rPr>
          <w:sz w:val="24"/>
        </w:rPr>
      </w:pPr>
      <w:r>
        <w:tab/>
        <w:t>D.P.R. 16 aprile 2013, n. 62, recante “</w:t>
      </w:r>
      <w:r>
        <w:rPr>
          <w:i/>
        </w:rPr>
        <w:t>Regolamento recante codice di comportamento dei dipendenti</w:t>
      </w:r>
      <w:r>
        <w:rPr>
          <w:i/>
          <w:spacing w:val="1"/>
        </w:rPr>
        <w:t xml:space="preserve"> </w:t>
      </w:r>
      <w:r>
        <w:rPr>
          <w:i/>
        </w:rPr>
        <w:t>pubblici,</w:t>
      </w:r>
      <w:r>
        <w:rPr>
          <w:i/>
          <w:spacing w:val="-1"/>
        </w:rPr>
        <w:t xml:space="preserve"> </w:t>
      </w:r>
      <w:r>
        <w:rPr>
          <w:i/>
        </w:rPr>
        <w:t>a norma</w:t>
      </w:r>
      <w:r>
        <w:rPr>
          <w:i/>
          <w:spacing w:val="-1"/>
        </w:rPr>
        <w:t xml:space="preserve"> </w:t>
      </w:r>
      <w:r>
        <w:rPr>
          <w:i/>
        </w:rPr>
        <w:t>dell’articolo 54</w:t>
      </w:r>
      <w:r>
        <w:rPr>
          <w:i/>
          <w:spacing w:val="-3"/>
        </w:rPr>
        <w:t xml:space="preserve"> </w:t>
      </w:r>
      <w:r>
        <w:rPr>
          <w:i/>
        </w:rPr>
        <w:t>del</w:t>
      </w:r>
      <w:r>
        <w:rPr>
          <w:i/>
          <w:spacing w:val="-3"/>
        </w:rPr>
        <w:t xml:space="preserve"> </w:t>
      </w:r>
      <w:r>
        <w:rPr>
          <w:i/>
        </w:rPr>
        <w:t>decreto legislativo</w:t>
      </w:r>
      <w:r>
        <w:rPr>
          <w:i/>
          <w:spacing w:val="-1"/>
        </w:rPr>
        <w:t xml:space="preserve"> </w:t>
      </w:r>
      <w:r>
        <w:rPr>
          <w:i/>
        </w:rPr>
        <w:t>30 marzo</w:t>
      </w:r>
      <w:r>
        <w:rPr>
          <w:i/>
          <w:spacing w:val="-3"/>
        </w:rPr>
        <w:t xml:space="preserve"> </w:t>
      </w:r>
      <w:r>
        <w:rPr>
          <w:i/>
        </w:rPr>
        <w:t>2001,</w:t>
      </w:r>
      <w:r>
        <w:rPr>
          <w:i/>
          <w:spacing w:val="-1"/>
        </w:rPr>
        <w:t xml:space="preserve"> </w:t>
      </w:r>
      <w:r>
        <w:rPr>
          <w:i/>
        </w:rPr>
        <w:t>n. 165</w:t>
      </w:r>
      <w:r>
        <w:t>”;</w:t>
      </w:r>
    </w:p>
    <w:p w14:paraId="3B6AC7FE" w14:textId="77777777" w:rsidR="004757EE" w:rsidRDefault="004757EE" w:rsidP="004757EE">
      <w:pPr>
        <w:pStyle w:val="Paragrafoelenco"/>
        <w:widowControl w:val="0"/>
        <w:numPr>
          <w:ilvl w:val="0"/>
          <w:numId w:val="5"/>
        </w:numPr>
        <w:tabs>
          <w:tab w:val="left" w:pos="820"/>
        </w:tabs>
        <w:autoSpaceDE w:val="0"/>
        <w:autoSpaceDN w:val="0"/>
        <w:spacing w:before="3" w:after="0" w:line="237" w:lineRule="auto"/>
        <w:ind w:right="226" w:hanging="284"/>
        <w:contextualSpacing w:val="0"/>
        <w:jc w:val="both"/>
        <w:rPr>
          <w:sz w:val="24"/>
        </w:rPr>
      </w:pPr>
      <w:r>
        <w:tab/>
        <w:t>D.L. 24 giugno 2014, n. 90, convertito con modificazioni della L.11 agosto 2014, n. 114, art. 19,</w:t>
      </w:r>
      <w:r>
        <w:rPr>
          <w:spacing w:val="1"/>
        </w:rPr>
        <w:t xml:space="preserve"> </w:t>
      </w:r>
      <w:r>
        <w:t>recante “</w:t>
      </w:r>
      <w:r>
        <w:rPr>
          <w:i/>
        </w:rPr>
        <w:t>Soppressione dell’Autorità per la vigilanza sui contratti pubblici di lavori, servizi e forniture e</w:t>
      </w:r>
      <w:r>
        <w:rPr>
          <w:i/>
          <w:spacing w:val="1"/>
        </w:rPr>
        <w:t xml:space="preserve"> </w:t>
      </w:r>
      <w:r>
        <w:rPr>
          <w:i/>
        </w:rPr>
        <w:t>definizione</w:t>
      </w:r>
      <w:r>
        <w:rPr>
          <w:i/>
          <w:spacing w:val="-1"/>
        </w:rPr>
        <w:t xml:space="preserve"> </w:t>
      </w:r>
      <w:r>
        <w:rPr>
          <w:i/>
        </w:rPr>
        <w:t>delle funzioni</w:t>
      </w:r>
      <w:r>
        <w:rPr>
          <w:i/>
          <w:spacing w:val="-2"/>
        </w:rPr>
        <w:t xml:space="preserve"> </w:t>
      </w:r>
      <w:r>
        <w:rPr>
          <w:i/>
        </w:rPr>
        <w:t>dell’Autorità Nazionale Anticorruzione</w:t>
      </w:r>
      <w:r>
        <w:t>”;</w:t>
      </w:r>
    </w:p>
    <w:p w14:paraId="0A873724" w14:textId="77777777" w:rsidR="004757EE" w:rsidRDefault="004757EE" w:rsidP="004757EE">
      <w:pPr>
        <w:pStyle w:val="Paragrafoelenco"/>
        <w:widowControl w:val="0"/>
        <w:numPr>
          <w:ilvl w:val="0"/>
          <w:numId w:val="5"/>
        </w:numPr>
        <w:tabs>
          <w:tab w:val="left" w:pos="820"/>
        </w:tabs>
        <w:autoSpaceDE w:val="0"/>
        <w:autoSpaceDN w:val="0"/>
        <w:spacing w:before="6" w:after="0" w:line="235" w:lineRule="auto"/>
        <w:ind w:right="224" w:hanging="284"/>
        <w:contextualSpacing w:val="0"/>
        <w:jc w:val="both"/>
        <w:rPr>
          <w:sz w:val="24"/>
        </w:rPr>
      </w:pPr>
      <w:r>
        <w:tab/>
        <w:t>Legge</w:t>
      </w:r>
      <w:r>
        <w:rPr>
          <w:spacing w:val="1"/>
        </w:rPr>
        <w:t xml:space="preserve"> </w:t>
      </w:r>
      <w:r>
        <w:t>27</w:t>
      </w:r>
      <w:r>
        <w:rPr>
          <w:spacing w:val="1"/>
        </w:rPr>
        <w:t xml:space="preserve"> </w:t>
      </w:r>
      <w:r>
        <w:t>maggio</w:t>
      </w:r>
      <w:r>
        <w:rPr>
          <w:spacing w:val="1"/>
        </w:rPr>
        <w:t xml:space="preserve"> </w:t>
      </w:r>
      <w:r>
        <w:t>2015,</w:t>
      </w:r>
      <w:r>
        <w:rPr>
          <w:spacing w:val="1"/>
        </w:rPr>
        <w:t xml:space="preserve"> </w:t>
      </w:r>
      <w:r>
        <w:t>n.</w:t>
      </w:r>
      <w:r>
        <w:rPr>
          <w:spacing w:val="1"/>
        </w:rPr>
        <w:t xml:space="preserve"> </w:t>
      </w:r>
      <w:r>
        <w:t>69,</w:t>
      </w:r>
      <w:r>
        <w:rPr>
          <w:spacing w:val="1"/>
        </w:rPr>
        <w:t xml:space="preserve"> </w:t>
      </w:r>
      <w:r>
        <w:t>recante</w:t>
      </w:r>
      <w:r>
        <w:rPr>
          <w:spacing w:val="1"/>
        </w:rPr>
        <w:t xml:space="preserve"> </w:t>
      </w:r>
      <w:r>
        <w:t>“</w:t>
      </w:r>
      <w:r>
        <w:rPr>
          <w:i/>
        </w:rPr>
        <w:t>Disposizioni</w:t>
      </w:r>
      <w:r>
        <w:rPr>
          <w:i/>
          <w:spacing w:val="1"/>
        </w:rPr>
        <w:t xml:space="preserve"> </w:t>
      </w:r>
      <w:r>
        <w:rPr>
          <w:i/>
        </w:rPr>
        <w:t>in</w:t>
      </w:r>
      <w:r>
        <w:rPr>
          <w:i/>
          <w:spacing w:val="1"/>
        </w:rPr>
        <w:t xml:space="preserve"> </w:t>
      </w:r>
      <w:r>
        <w:rPr>
          <w:i/>
        </w:rPr>
        <w:t>materia</w:t>
      </w:r>
      <w:r>
        <w:rPr>
          <w:i/>
          <w:spacing w:val="1"/>
        </w:rPr>
        <w:t xml:space="preserve"> </w:t>
      </w:r>
      <w:r>
        <w:rPr>
          <w:i/>
        </w:rPr>
        <w:t>di</w:t>
      </w:r>
      <w:r>
        <w:rPr>
          <w:i/>
          <w:spacing w:val="1"/>
        </w:rPr>
        <w:t xml:space="preserve"> </w:t>
      </w:r>
      <w:r>
        <w:rPr>
          <w:i/>
        </w:rPr>
        <w:t>delitti</w:t>
      </w:r>
      <w:r>
        <w:rPr>
          <w:i/>
          <w:spacing w:val="1"/>
        </w:rPr>
        <w:t xml:space="preserve"> </w:t>
      </w:r>
      <w:r>
        <w:rPr>
          <w:i/>
        </w:rPr>
        <w:t>contro</w:t>
      </w:r>
      <w:r>
        <w:rPr>
          <w:i/>
          <w:spacing w:val="1"/>
        </w:rPr>
        <w:t xml:space="preserve"> </w:t>
      </w:r>
      <w:r>
        <w:rPr>
          <w:i/>
        </w:rPr>
        <w:t>la</w:t>
      </w:r>
      <w:r>
        <w:rPr>
          <w:i/>
          <w:spacing w:val="1"/>
        </w:rPr>
        <w:t xml:space="preserve"> </w:t>
      </w:r>
      <w:r>
        <w:rPr>
          <w:i/>
        </w:rPr>
        <w:t>Pubblica</w:t>
      </w:r>
      <w:r>
        <w:rPr>
          <w:i/>
          <w:spacing w:val="1"/>
        </w:rPr>
        <w:t xml:space="preserve"> </w:t>
      </w:r>
      <w:r>
        <w:rPr>
          <w:i/>
        </w:rPr>
        <w:t>Amministrazione,</w:t>
      </w:r>
      <w:r>
        <w:rPr>
          <w:i/>
          <w:spacing w:val="-1"/>
        </w:rPr>
        <w:t xml:space="preserve"> </w:t>
      </w:r>
      <w:r>
        <w:rPr>
          <w:i/>
        </w:rPr>
        <w:t>di</w:t>
      </w:r>
      <w:r>
        <w:rPr>
          <w:i/>
          <w:spacing w:val="1"/>
        </w:rPr>
        <w:t xml:space="preserve"> </w:t>
      </w:r>
      <w:r>
        <w:rPr>
          <w:i/>
        </w:rPr>
        <w:t>associazioni</w:t>
      </w:r>
      <w:r>
        <w:rPr>
          <w:i/>
          <w:spacing w:val="1"/>
        </w:rPr>
        <w:t xml:space="preserve"> </w:t>
      </w:r>
      <w:r>
        <w:rPr>
          <w:i/>
        </w:rPr>
        <w:t>di tipo mafioso e</w:t>
      </w:r>
      <w:r>
        <w:rPr>
          <w:i/>
          <w:spacing w:val="-2"/>
        </w:rPr>
        <w:t xml:space="preserve"> </w:t>
      </w:r>
      <w:r>
        <w:rPr>
          <w:i/>
        </w:rPr>
        <w:t>di</w:t>
      </w:r>
      <w:r>
        <w:rPr>
          <w:i/>
          <w:spacing w:val="-3"/>
        </w:rPr>
        <w:t xml:space="preserve"> </w:t>
      </w:r>
      <w:r>
        <w:rPr>
          <w:i/>
        </w:rPr>
        <w:t>falso</w:t>
      </w:r>
      <w:r>
        <w:rPr>
          <w:i/>
          <w:spacing w:val="-2"/>
        </w:rPr>
        <w:t xml:space="preserve"> </w:t>
      </w:r>
      <w:r>
        <w:rPr>
          <w:i/>
        </w:rPr>
        <w:t>in bilancio</w:t>
      </w:r>
      <w:r>
        <w:t>”;</w:t>
      </w:r>
    </w:p>
    <w:p w14:paraId="005B07B8" w14:textId="77777777" w:rsidR="004757EE" w:rsidRDefault="004757EE" w:rsidP="004757EE">
      <w:pPr>
        <w:pStyle w:val="Paragrafoelenco"/>
        <w:widowControl w:val="0"/>
        <w:numPr>
          <w:ilvl w:val="0"/>
          <w:numId w:val="5"/>
        </w:numPr>
        <w:tabs>
          <w:tab w:val="left" w:pos="820"/>
        </w:tabs>
        <w:autoSpaceDE w:val="0"/>
        <w:autoSpaceDN w:val="0"/>
        <w:spacing w:before="5" w:after="0" w:line="237" w:lineRule="auto"/>
        <w:ind w:right="219" w:hanging="284"/>
        <w:contextualSpacing w:val="0"/>
        <w:jc w:val="both"/>
        <w:rPr>
          <w:sz w:val="24"/>
        </w:rPr>
      </w:pPr>
      <w:r>
        <w:tab/>
      </w:r>
      <w:proofErr w:type="spellStart"/>
      <w:r>
        <w:t>D.Lgs.</w:t>
      </w:r>
      <w:proofErr w:type="spellEnd"/>
      <w:r>
        <w:t xml:space="preserve"> 25 maggio 2016, n. 97, recante “</w:t>
      </w:r>
      <w:r>
        <w:rPr>
          <w:i/>
        </w:rPr>
        <w:t>Revisione e semplificazione delle disposizioni in materia di</w:t>
      </w:r>
      <w:r>
        <w:rPr>
          <w:i/>
          <w:spacing w:val="1"/>
        </w:rPr>
        <w:t xml:space="preserve"> </w:t>
      </w:r>
      <w:r>
        <w:rPr>
          <w:i/>
        </w:rPr>
        <w:t>prevenzione della corruzione, pubblicità e trasparenza, correttivo della legge 6 novembre 2012, n. 190 e</w:t>
      </w:r>
      <w:r>
        <w:rPr>
          <w:i/>
          <w:spacing w:val="-52"/>
        </w:rPr>
        <w:t xml:space="preserve"> </w:t>
      </w:r>
      <w:r>
        <w:rPr>
          <w:i/>
        </w:rPr>
        <w:t>del decreto legislativo 14 marzo 2013, n. 33, ai sensi dell’art. 7 della legge 7 agosto 2015, n. 124, in</w:t>
      </w:r>
      <w:r>
        <w:rPr>
          <w:i/>
          <w:spacing w:val="1"/>
        </w:rPr>
        <w:t xml:space="preserve"> </w:t>
      </w:r>
      <w:r>
        <w:rPr>
          <w:i/>
        </w:rPr>
        <w:t>materia</w:t>
      </w:r>
      <w:r>
        <w:rPr>
          <w:i/>
          <w:spacing w:val="-1"/>
        </w:rPr>
        <w:t xml:space="preserve"> </w:t>
      </w:r>
      <w:r>
        <w:rPr>
          <w:i/>
        </w:rPr>
        <w:t>di</w:t>
      </w:r>
      <w:r>
        <w:rPr>
          <w:i/>
          <w:spacing w:val="1"/>
        </w:rPr>
        <w:t xml:space="preserve"> </w:t>
      </w:r>
      <w:r>
        <w:rPr>
          <w:i/>
        </w:rPr>
        <w:t>riorganizzazione</w:t>
      </w:r>
      <w:r>
        <w:rPr>
          <w:i/>
          <w:spacing w:val="-2"/>
        </w:rPr>
        <w:t xml:space="preserve"> </w:t>
      </w:r>
      <w:r>
        <w:rPr>
          <w:i/>
        </w:rPr>
        <w:t>delle amministrazioni pubbliche</w:t>
      </w:r>
      <w:r>
        <w:t>”;</w:t>
      </w:r>
    </w:p>
    <w:p w14:paraId="3F43D4B1" w14:textId="77777777" w:rsidR="004757EE" w:rsidRDefault="004757EE" w:rsidP="004757EE">
      <w:pPr>
        <w:pStyle w:val="Paragrafoelenco"/>
        <w:widowControl w:val="0"/>
        <w:numPr>
          <w:ilvl w:val="0"/>
          <w:numId w:val="5"/>
        </w:numPr>
        <w:tabs>
          <w:tab w:val="left" w:pos="820"/>
        </w:tabs>
        <w:autoSpaceDE w:val="0"/>
        <w:autoSpaceDN w:val="0"/>
        <w:spacing w:before="2" w:after="0" w:line="274" w:lineRule="exact"/>
        <w:ind w:left="819" w:hanging="568"/>
        <w:contextualSpacing w:val="0"/>
        <w:jc w:val="both"/>
        <w:rPr>
          <w:sz w:val="24"/>
        </w:rPr>
      </w:pPr>
      <w:r>
        <w:t>D.L.</w:t>
      </w:r>
      <w:r>
        <w:rPr>
          <w:spacing w:val="-1"/>
        </w:rPr>
        <w:t xml:space="preserve"> </w:t>
      </w:r>
      <w:r>
        <w:t>9</w:t>
      </w:r>
      <w:r>
        <w:rPr>
          <w:spacing w:val="-1"/>
        </w:rPr>
        <w:t xml:space="preserve"> </w:t>
      </w:r>
      <w:r>
        <w:t>giugno</w:t>
      </w:r>
      <w:r>
        <w:rPr>
          <w:spacing w:val="-1"/>
        </w:rPr>
        <w:t xml:space="preserve"> </w:t>
      </w:r>
      <w:r>
        <w:t>2021,</w:t>
      </w:r>
      <w:r>
        <w:rPr>
          <w:spacing w:val="-1"/>
        </w:rPr>
        <w:t xml:space="preserve"> </w:t>
      </w:r>
      <w:r>
        <w:t>n.</w:t>
      </w:r>
      <w:r>
        <w:rPr>
          <w:spacing w:val="-1"/>
        </w:rPr>
        <w:t xml:space="preserve"> </w:t>
      </w:r>
      <w:r>
        <w:t>80</w:t>
      </w:r>
      <w:r>
        <w:rPr>
          <w:spacing w:val="-4"/>
        </w:rPr>
        <w:t xml:space="preserve"> </w:t>
      </w:r>
      <w:r>
        <w:t xml:space="preserve">(c.d. </w:t>
      </w:r>
      <w:r>
        <w:rPr>
          <w:i/>
        </w:rPr>
        <w:t>Decreto</w:t>
      </w:r>
      <w:r>
        <w:rPr>
          <w:i/>
          <w:spacing w:val="-4"/>
        </w:rPr>
        <w:t xml:space="preserve"> </w:t>
      </w:r>
      <w:r>
        <w:rPr>
          <w:i/>
        </w:rPr>
        <w:t>Reclutamento</w:t>
      </w:r>
      <w:r>
        <w:t>);</w:t>
      </w:r>
    </w:p>
    <w:p w14:paraId="284362A5" w14:textId="77777777" w:rsidR="004757EE" w:rsidRDefault="004757EE" w:rsidP="004757EE">
      <w:pPr>
        <w:pStyle w:val="Paragrafoelenco"/>
        <w:widowControl w:val="0"/>
        <w:numPr>
          <w:ilvl w:val="0"/>
          <w:numId w:val="5"/>
        </w:numPr>
        <w:tabs>
          <w:tab w:val="left" w:pos="819"/>
          <w:tab w:val="left" w:pos="820"/>
        </w:tabs>
        <w:autoSpaceDE w:val="0"/>
        <w:autoSpaceDN w:val="0"/>
        <w:spacing w:after="0" w:line="237" w:lineRule="auto"/>
        <w:ind w:right="224" w:hanging="284"/>
        <w:contextualSpacing w:val="0"/>
        <w:rPr>
          <w:sz w:val="24"/>
        </w:rPr>
      </w:pPr>
      <w:r>
        <w:tab/>
        <w:t>d.P.R.</w:t>
      </w:r>
      <w:r>
        <w:rPr>
          <w:spacing w:val="27"/>
        </w:rPr>
        <w:t xml:space="preserve"> </w:t>
      </w:r>
      <w:r>
        <w:t>del</w:t>
      </w:r>
      <w:r>
        <w:rPr>
          <w:spacing w:val="28"/>
        </w:rPr>
        <w:t xml:space="preserve"> </w:t>
      </w:r>
      <w:r>
        <w:t>24</w:t>
      </w:r>
      <w:r>
        <w:rPr>
          <w:spacing w:val="27"/>
        </w:rPr>
        <w:t xml:space="preserve"> </w:t>
      </w:r>
      <w:r>
        <w:t>giugno</w:t>
      </w:r>
      <w:r>
        <w:rPr>
          <w:spacing w:val="28"/>
        </w:rPr>
        <w:t xml:space="preserve"> </w:t>
      </w:r>
      <w:r>
        <w:t>2022</w:t>
      </w:r>
      <w:r>
        <w:rPr>
          <w:spacing w:val="25"/>
        </w:rPr>
        <w:t xml:space="preserve"> </w:t>
      </w:r>
      <w:r>
        <w:t>n.</w:t>
      </w:r>
      <w:r>
        <w:rPr>
          <w:spacing w:val="27"/>
        </w:rPr>
        <w:t xml:space="preserve"> </w:t>
      </w:r>
      <w:r>
        <w:t>81,</w:t>
      </w:r>
      <w:r>
        <w:rPr>
          <w:spacing w:val="28"/>
        </w:rPr>
        <w:t xml:space="preserve"> </w:t>
      </w:r>
      <w:r>
        <w:t>recante</w:t>
      </w:r>
      <w:r>
        <w:rPr>
          <w:spacing w:val="28"/>
        </w:rPr>
        <w:t xml:space="preserve"> </w:t>
      </w:r>
      <w:r>
        <w:t>“</w:t>
      </w:r>
      <w:r>
        <w:rPr>
          <w:i/>
        </w:rPr>
        <w:t>Regolamento</w:t>
      </w:r>
      <w:r>
        <w:rPr>
          <w:i/>
          <w:spacing w:val="27"/>
        </w:rPr>
        <w:t xml:space="preserve"> </w:t>
      </w:r>
      <w:r>
        <w:rPr>
          <w:i/>
        </w:rPr>
        <w:t>recante</w:t>
      </w:r>
      <w:r>
        <w:rPr>
          <w:i/>
          <w:spacing w:val="29"/>
        </w:rPr>
        <w:t xml:space="preserve"> </w:t>
      </w:r>
      <w:r>
        <w:rPr>
          <w:i/>
        </w:rPr>
        <w:t>individuazione</w:t>
      </w:r>
      <w:r>
        <w:rPr>
          <w:i/>
          <w:spacing w:val="25"/>
        </w:rPr>
        <w:t xml:space="preserve"> </w:t>
      </w:r>
      <w:r>
        <w:rPr>
          <w:i/>
        </w:rPr>
        <w:t>degli</w:t>
      </w:r>
      <w:r>
        <w:rPr>
          <w:i/>
          <w:spacing w:val="28"/>
        </w:rPr>
        <w:t xml:space="preserve"> </w:t>
      </w:r>
      <w:r>
        <w:rPr>
          <w:i/>
        </w:rPr>
        <w:t>adempimenti</w:t>
      </w:r>
      <w:r>
        <w:rPr>
          <w:i/>
          <w:spacing w:val="-52"/>
        </w:rPr>
        <w:t xml:space="preserve"> </w:t>
      </w:r>
      <w:r>
        <w:rPr>
          <w:i/>
        </w:rPr>
        <w:t>relativi ai</w:t>
      </w:r>
      <w:r>
        <w:rPr>
          <w:i/>
          <w:spacing w:val="1"/>
        </w:rPr>
        <w:t xml:space="preserve"> </w:t>
      </w:r>
      <w:r>
        <w:rPr>
          <w:i/>
        </w:rPr>
        <w:t>Piani</w:t>
      </w:r>
      <w:r>
        <w:rPr>
          <w:i/>
          <w:spacing w:val="-3"/>
        </w:rPr>
        <w:t xml:space="preserve"> </w:t>
      </w:r>
      <w:r>
        <w:rPr>
          <w:i/>
        </w:rPr>
        <w:t>assorbiti</w:t>
      </w:r>
      <w:r>
        <w:rPr>
          <w:i/>
          <w:spacing w:val="1"/>
        </w:rPr>
        <w:t xml:space="preserve"> </w:t>
      </w:r>
      <w:r>
        <w:rPr>
          <w:i/>
        </w:rPr>
        <w:t>dal Piano</w:t>
      </w:r>
      <w:r>
        <w:rPr>
          <w:i/>
          <w:spacing w:val="2"/>
        </w:rPr>
        <w:t xml:space="preserve"> </w:t>
      </w:r>
      <w:r>
        <w:rPr>
          <w:i/>
        </w:rPr>
        <w:t>integrato</w:t>
      </w:r>
      <w:r>
        <w:rPr>
          <w:i/>
          <w:spacing w:val="-1"/>
        </w:rPr>
        <w:t xml:space="preserve"> </w:t>
      </w:r>
      <w:r>
        <w:rPr>
          <w:i/>
        </w:rPr>
        <w:t>di</w:t>
      </w:r>
      <w:r>
        <w:rPr>
          <w:i/>
          <w:spacing w:val="1"/>
        </w:rPr>
        <w:t xml:space="preserve"> </w:t>
      </w:r>
      <w:r>
        <w:rPr>
          <w:i/>
        </w:rPr>
        <w:t>attività e</w:t>
      </w:r>
      <w:r>
        <w:rPr>
          <w:i/>
          <w:spacing w:val="-1"/>
        </w:rPr>
        <w:t xml:space="preserve"> </w:t>
      </w:r>
      <w:r>
        <w:rPr>
          <w:i/>
        </w:rPr>
        <w:t>organizzazione</w:t>
      </w:r>
      <w:r>
        <w:t>”;</w:t>
      </w:r>
    </w:p>
    <w:p w14:paraId="3C2C1BB9" w14:textId="77777777" w:rsidR="004757EE" w:rsidRDefault="004757EE" w:rsidP="004757EE">
      <w:pPr>
        <w:pStyle w:val="Paragrafoelenco"/>
        <w:widowControl w:val="0"/>
        <w:numPr>
          <w:ilvl w:val="0"/>
          <w:numId w:val="5"/>
        </w:numPr>
        <w:tabs>
          <w:tab w:val="left" w:pos="819"/>
          <w:tab w:val="left" w:pos="820"/>
        </w:tabs>
        <w:autoSpaceDE w:val="0"/>
        <w:autoSpaceDN w:val="0"/>
        <w:spacing w:before="4" w:after="0" w:line="235" w:lineRule="auto"/>
        <w:ind w:right="222" w:hanging="284"/>
        <w:contextualSpacing w:val="0"/>
        <w:rPr>
          <w:sz w:val="24"/>
        </w:rPr>
      </w:pPr>
      <w:r>
        <w:tab/>
        <w:t>D.M.</w:t>
      </w:r>
      <w:r>
        <w:rPr>
          <w:spacing w:val="10"/>
        </w:rPr>
        <w:t xml:space="preserve"> </w:t>
      </w:r>
      <w:r>
        <w:t>del</w:t>
      </w:r>
      <w:r>
        <w:rPr>
          <w:spacing w:val="10"/>
        </w:rPr>
        <w:t xml:space="preserve"> </w:t>
      </w:r>
      <w:r>
        <w:t>30</w:t>
      </w:r>
      <w:r>
        <w:rPr>
          <w:spacing w:val="9"/>
        </w:rPr>
        <w:t xml:space="preserve"> </w:t>
      </w:r>
      <w:r>
        <w:t>giugno</w:t>
      </w:r>
      <w:r>
        <w:rPr>
          <w:spacing w:val="9"/>
        </w:rPr>
        <w:t xml:space="preserve"> </w:t>
      </w:r>
      <w:r>
        <w:t>2022</w:t>
      </w:r>
      <w:r>
        <w:rPr>
          <w:spacing w:val="9"/>
        </w:rPr>
        <w:t xml:space="preserve"> </w:t>
      </w:r>
      <w:r>
        <w:t>n.</w:t>
      </w:r>
      <w:r>
        <w:rPr>
          <w:spacing w:val="9"/>
        </w:rPr>
        <w:t xml:space="preserve"> </w:t>
      </w:r>
      <w:r>
        <w:t>132,</w:t>
      </w:r>
      <w:r>
        <w:rPr>
          <w:spacing w:val="9"/>
        </w:rPr>
        <w:t xml:space="preserve"> </w:t>
      </w:r>
      <w:r>
        <w:t>avente</w:t>
      </w:r>
      <w:r>
        <w:rPr>
          <w:spacing w:val="10"/>
        </w:rPr>
        <w:t xml:space="preserve"> </w:t>
      </w:r>
      <w:r>
        <w:t>ad</w:t>
      </w:r>
      <w:r>
        <w:rPr>
          <w:spacing w:val="10"/>
        </w:rPr>
        <w:t xml:space="preserve"> </w:t>
      </w:r>
      <w:r>
        <w:t>oggetto</w:t>
      </w:r>
      <w:r>
        <w:rPr>
          <w:spacing w:val="9"/>
        </w:rPr>
        <w:t xml:space="preserve"> </w:t>
      </w:r>
      <w:r>
        <w:t>il</w:t>
      </w:r>
      <w:r>
        <w:rPr>
          <w:spacing w:val="10"/>
        </w:rPr>
        <w:t xml:space="preserve"> </w:t>
      </w:r>
      <w:r>
        <w:t>“</w:t>
      </w:r>
      <w:r>
        <w:rPr>
          <w:i/>
        </w:rPr>
        <w:t>Regolamento</w:t>
      </w:r>
      <w:r>
        <w:rPr>
          <w:i/>
          <w:spacing w:val="9"/>
        </w:rPr>
        <w:t xml:space="preserve"> </w:t>
      </w:r>
      <w:r>
        <w:rPr>
          <w:i/>
        </w:rPr>
        <w:t>recante</w:t>
      </w:r>
      <w:r>
        <w:rPr>
          <w:i/>
          <w:spacing w:val="10"/>
        </w:rPr>
        <w:t xml:space="preserve"> </w:t>
      </w:r>
      <w:r>
        <w:rPr>
          <w:i/>
        </w:rPr>
        <w:t>definizione</w:t>
      </w:r>
      <w:r>
        <w:rPr>
          <w:i/>
          <w:spacing w:val="10"/>
        </w:rPr>
        <w:t xml:space="preserve"> </w:t>
      </w:r>
      <w:r>
        <w:rPr>
          <w:i/>
        </w:rPr>
        <w:t>del</w:t>
      </w:r>
      <w:r>
        <w:rPr>
          <w:i/>
          <w:spacing w:val="-52"/>
        </w:rPr>
        <w:t xml:space="preserve"> </w:t>
      </w:r>
      <w:r>
        <w:rPr>
          <w:i/>
        </w:rPr>
        <w:t>contenuto</w:t>
      </w:r>
      <w:r>
        <w:rPr>
          <w:i/>
          <w:spacing w:val="-4"/>
        </w:rPr>
        <w:t xml:space="preserve"> </w:t>
      </w:r>
      <w:r>
        <w:rPr>
          <w:i/>
        </w:rPr>
        <w:t>del</w:t>
      </w:r>
      <w:r>
        <w:rPr>
          <w:i/>
          <w:spacing w:val="1"/>
        </w:rPr>
        <w:t xml:space="preserve"> </w:t>
      </w:r>
      <w:r>
        <w:rPr>
          <w:i/>
        </w:rPr>
        <w:t>Piano integrato di</w:t>
      </w:r>
      <w:r>
        <w:rPr>
          <w:i/>
          <w:spacing w:val="1"/>
        </w:rPr>
        <w:t xml:space="preserve"> </w:t>
      </w:r>
      <w:r>
        <w:rPr>
          <w:i/>
        </w:rPr>
        <w:t>attività e</w:t>
      </w:r>
      <w:r>
        <w:rPr>
          <w:i/>
          <w:spacing w:val="-2"/>
        </w:rPr>
        <w:t xml:space="preserve"> </w:t>
      </w:r>
      <w:r>
        <w:rPr>
          <w:i/>
        </w:rPr>
        <w:t>organizzazione</w:t>
      </w:r>
      <w:r>
        <w:t>”.</w:t>
      </w:r>
    </w:p>
    <w:p w14:paraId="03306280" w14:textId="77777777" w:rsidR="004757EE" w:rsidRDefault="004757EE" w:rsidP="004757EE">
      <w:pPr>
        <w:pStyle w:val="Corpotesto"/>
        <w:spacing w:before="3"/>
        <w:ind w:left="262"/>
        <w:jc w:val="left"/>
      </w:pPr>
      <w:r>
        <w:t>Vanno,</w:t>
      </w:r>
      <w:r>
        <w:rPr>
          <w:spacing w:val="-2"/>
        </w:rPr>
        <w:t xml:space="preserve"> </w:t>
      </w:r>
      <w:r>
        <w:t>inoltre</w:t>
      </w:r>
      <w:r>
        <w:rPr>
          <w:spacing w:val="-4"/>
        </w:rPr>
        <w:t xml:space="preserve"> </w:t>
      </w:r>
      <w:r>
        <w:t>richiamati:</w:t>
      </w:r>
    </w:p>
    <w:p w14:paraId="723F7741" w14:textId="77777777" w:rsidR="004757EE" w:rsidRDefault="004757EE" w:rsidP="004757EE">
      <w:pPr>
        <w:pStyle w:val="Paragrafoelenco"/>
        <w:widowControl w:val="0"/>
        <w:numPr>
          <w:ilvl w:val="0"/>
          <w:numId w:val="5"/>
        </w:numPr>
        <w:tabs>
          <w:tab w:val="left" w:pos="536"/>
          <w:tab w:val="left" w:pos="537"/>
        </w:tabs>
        <w:autoSpaceDE w:val="0"/>
        <w:autoSpaceDN w:val="0"/>
        <w:spacing w:after="0" w:line="274" w:lineRule="exact"/>
        <w:ind w:hanging="285"/>
        <w:contextualSpacing w:val="0"/>
        <w:rPr>
          <w:sz w:val="24"/>
        </w:rPr>
      </w:pPr>
      <w:r>
        <w:t>la</w:t>
      </w:r>
      <w:r>
        <w:rPr>
          <w:spacing w:val="-2"/>
        </w:rPr>
        <w:t xml:space="preserve"> </w:t>
      </w:r>
      <w:r>
        <w:t>Circolare</w:t>
      </w:r>
      <w:r>
        <w:rPr>
          <w:spacing w:val="-1"/>
        </w:rPr>
        <w:t xml:space="preserve"> </w:t>
      </w:r>
      <w:r>
        <w:t>della</w:t>
      </w:r>
      <w:r>
        <w:rPr>
          <w:spacing w:val="-1"/>
        </w:rPr>
        <w:t xml:space="preserve"> </w:t>
      </w:r>
      <w:r>
        <w:t>Presidenza</w:t>
      </w:r>
      <w:r>
        <w:rPr>
          <w:spacing w:val="-1"/>
        </w:rPr>
        <w:t xml:space="preserve"> </w:t>
      </w:r>
      <w:r>
        <w:t>del</w:t>
      </w:r>
      <w:r>
        <w:rPr>
          <w:spacing w:val="-1"/>
        </w:rPr>
        <w:t xml:space="preserve"> </w:t>
      </w:r>
      <w:proofErr w:type="gramStart"/>
      <w:r>
        <w:t>Consiglio</w:t>
      </w:r>
      <w:r>
        <w:rPr>
          <w:spacing w:val="-1"/>
        </w:rPr>
        <w:t xml:space="preserve"> </w:t>
      </w:r>
      <w:r>
        <w:t>dei</w:t>
      </w:r>
      <w:r>
        <w:rPr>
          <w:spacing w:val="-3"/>
        </w:rPr>
        <w:t xml:space="preserve"> </w:t>
      </w:r>
      <w:r>
        <w:t>Ministri</w:t>
      </w:r>
      <w:proofErr w:type="gramEnd"/>
      <w:r>
        <w:rPr>
          <w:spacing w:val="-3"/>
        </w:rPr>
        <w:t xml:space="preserve"> </w:t>
      </w:r>
      <w:r>
        <w:t>n.</w:t>
      </w:r>
      <w:r>
        <w:rPr>
          <w:spacing w:val="-2"/>
        </w:rPr>
        <w:t xml:space="preserve"> </w:t>
      </w:r>
      <w:r>
        <w:t>1</w:t>
      </w:r>
      <w:r>
        <w:rPr>
          <w:spacing w:val="-1"/>
        </w:rPr>
        <w:t xml:space="preserve"> </w:t>
      </w:r>
      <w:r>
        <w:t>del 25</w:t>
      </w:r>
      <w:r>
        <w:rPr>
          <w:spacing w:val="-1"/>
        </w:rPr>
        <w:t xml:space="preserve"> </w:t>
      </w:r>
      <w:r>
        <w:t>gennaio</w:t>
      </w:r>
      <w:r>
        <w:rPr>
          <w:spacing w:val="-2"/>
        </w:rPr>
        <w:t xml:space="preserve"> </w:t>
      </w:r>
      <w:r>
        <w:t>2013;</w:t>
      </w:r>
    </w:p>
    <w:p w14:paraId="07CEDFA5" w14:textId="77777777" w:rsidR="004757EE" w:rsidRDefault="004757EE" w:rsidP="004757EE">
      <w:pPr>
        <w:pStyle w:val="Paragrafoelenco"/>
        <w:widowControl w:val="0"/>
        <w:numPr>
          <w:ilvl w:val="0"/>
          <w:numId w:val="5"/>
        </w:numPr>
        <w:tabs>
          <w:tab w:val="left" w:pos="536"/>
          <w:tab w:val="left" w:pos="537"/>
        </w:tabs>
        <w:autoSpaceDE w:val="0"/>
        <w:autoSpaceDN w:val="0"/>
        <w:spacing w:before="2" w:after="0" w:line="235" w:lineRule="auto"/>
        <w:ind w:right="225" w:hanging="284"/>
        <w:contextualSpacing w:val="0"/>
        <w:rPr>
          <w:sz w:val="24"/>
        </w:rPr>
      </w:pPr>
      <w:r>
        <w:t>l’Intesa tra Governo, Regioni ed Enti Locali sancita dalla Conferenza Unificata nella seduta del 24 luglio</w:t>
      </w:r>
      <w:r>
        <w:rPr>
          <w:spacing w:val="-52"/>
        </w:rPr>
        <w:t xml:space="preserve"> </w:t>
      </w:r>
      <w:r>
        <w:t>2013.</w:t>
      </w:r>
    </w:p>
    <w:p w14:paraId="7E5E777B" w14:textId="77777777" w:rsidR="004757EE" w:rsidRDefault="004757EE" w:rsidP="004757EE">
      <w:pPr>
        <w:jc w:val="center"/>
      </w:pPr>
    </w:p>
    <w:sectPr w:rsidR="004757E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8AD9" w14:textId="77777777" w:rsidR="000910B7" w:rsidRDefault="000910B7" w:rsidP="00EC375F">
      <w:r>
        <w:separator/>
      </w:r>
    </w:p>
  </w:endnote>
  <w:endnote w:type="continuationSeparator" w:id="0">
    <w:p w14:paraId="38C7A2F7" w14:textId="77777777" w:rsidR="000910B7" w:rsidRDefault="000910B7" w:rsidP="00EC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FEEB" w14:textId="77777777" w:rsidR="000910B7" w:rsidRDefault="000910B7" w:rsidP="00EC375F">
      <w:r>
        <w:separator/>
      </w:r>
    </w:p>
  </w:footnote>
  <w:footnote w:type="continuationSeparator" w:id="0">
    <w:p w14:paraId="14705568" w14:textId="77777777" w:rsidR="000910B7" w:rsidRDefault="000910B7" w:rsidP="00EC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4ABD" w14:textId="6E8727E7" w:rsidR="004757EE" w:rsidRDefault="004757EE">
    <w:pPr>
      <w:pStyle w:val="Intestazione"/>
    </w:pPr>
    <w:r w:rsidRPr="004757EE">
      <w:drawing>
        <wp:inline distT="0" distB="0" distL="0" distR="0" wp14:anchorId="5212B916" wp14:editId="44CE413E">
          <wp:extent cx="6120130" cy="866775"/>
          <wp:effectExtent l="0" t="0" r="1270" b="0"/>
          <wp:docPr id="454923097" name="Immagine 1" descr="Immagine che contiene testo, algebra, str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23097" name="Immagine 1" descr="Immagine che contiene testo, algebra, strumento&#10;&#10;Descrizione generata automaticamente"/>
                  <pic:cNvPicPr/>
                </pic:nvPicPr>
                <pic:blipFill>
                  <a:blip r:embed="rId1"/>
                  <a:stretch>
                    <a:fillRect/>
                  </a:stretch>
                </pic:blipFill>
                <pic:spPr>
                  <a:xfrm>
                    <a:off x="0" y="0"/>
                    <a:ext cx="6120130"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438"/>
    <w:multiLevelType w:val="hybridMultilevel"/>
    <w:tmpl w:val="56EAE2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F767DF"/>
    <w:multiLevelType w:val="hybridMultilevel"/>
    <w:tmpl w:val="2EA275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9C2A08"/>
    <w:multiLevelType w:val="hybridMultilevel"/>
    <w:tmpl w:val="78C001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C106D3"/>
    <w:multiLevelType w:val="hybridMultilevel"/>
    <w:tmpl w:val="E13E95D4"/>
    <w:lvl w:ilvl="0" w:tplc="76BEC3CA">
      <w:numFmt w:val="bullet"/>
      <w:lvlText w:val="-"/>
      <w:lvlJc w:val="left"/>
      <w:pPr>
        <w:ind w:left="536" w:hanging="567"/>
      </w:pPr>
      <w:rPr>
        <w:rFonts w:hint="default"/>
        <w:w w:val="99"/>
        <w:lang w:val="it-IT" w:eastAsia="en-US" w:bidi="ar-SA"/>
      </w:rPr>
    </w:lvl>
    <w:lvl w:ilvl="1" w:tplc="B914E83A">
      <w:numFmt w:val="bullet"/>
      <w:lvlText w:val="•"/>
      <w:lvlJc w:val="left"/>
      <w:pPr>
        <w:ind w:left="1486" w:hanging="567"/>
      </w:pPr>
      <w:rPr>
        <w:rFonts w:hint="default"/>
        <w:lang w:val="it-IT" w:eastAsia="en-US" w:bidi="ar-SA"/>
      </w:rPr>
    </w:lvl>
    <w:lvl w:ilvl="2" w:tplc="8FE8628A">
      <w:numFmt w:val="bullet"/>
      <w:lvlText w:val="•"/>
      <w:lvlJc w:val="left"/>
      <w:pPr>
        <w:ind w:left="2433" w:hanging="567"/>
      </w:pPr>
      <w:rPr>
        <w:rFonts w:hint="default"/>
        <w:lang w:val="it-IT" w:eastAsia="en-US" w:bidi="ar-SA"/>
      </w:rPr>
    </w:lvl>
    <w:lvl w:ilvl="3" w:tplc="B436F4AC">
      <w:numFmt w:val="bullet"/>
      <w:lvlText w:val="•"/>
      <w:lvlJc w:val="left"/>
      <w:pPr>
        <w:ind w:left="3379" w:hanging="567"/>
      </w:pPr>
      <w:rPr>
        <w:rFonts w:hint="default"/>
        <w:lang w:val="it-IT" w:eastAsia="en-US" w:bidi="ar-SA"/>
      </w:rPr>
    </w:lvl>
    <w:lvl w:ilvl="4" w:tplc="069E4DEE">
      <w:numFmt w:val="bullet"/>
      <w:lvlText w:val="•"/>
      <w:lvlJc w:val="left"/>
      <w:pPr>
        <w:ind w:left="4326" w:hanging="567"/>
      </w:pPr>
      <w:rPr>
        <w:rFonts w:hint="default"/>
        <w:lang w:val="it-IT" w:eastAsia="en-US" w:bidi="ar-SA"/>
      </w:rPr>
    </w:lvl>
    <w:lvl w:ilvl="5" w:tplc="09DCBC18">
      <w:numFmt w:val="bullet"/>
      <w:lvlText w:val="•"/>
      <w:lvlJc w:val="left"/>
      <w:pPr>
        <w:ind w:left="5273" w:hanging="567"/>
      </w:pPr>
      <w:rPr>
        <w:rFonts w:hint="default"/>
        <w:lang w:val="it-IT" w:eastAsia="en-US" w:bidi="ar-SA"/>
      </w:rPr>
    </w:lvl>
    <w:lvl w:ilvl="6" w:tplc="9418E17C">
      <w:numFmt w:val="bullet"/>
      <w:lvlText w:val="•"/>
      <w:lvlJc w:val="left"/>
      <w:pPr>
        <w:ind w:left="6219" w:hanging="567"/>
      </w:pPr>
      <w:rPr>
        <w:rFonts w:hint="default"/>
        <w:lang w:val="it-IT" w:eastAsia="en-US" w:bidi="ar-SA"/>
      </w:rPr>
    </w:lvl>
    <w:lvl w:ilvl="7" w:tplc="0BF06402">
      <w:numFmt w:val="bullet"/>
      <w:lvlText w:val="•"/>
      <w:lvlJc w:val="left"/>
      <w:pPr>
        <w:ind w:left="7166" w:hanging="567"/>
      </w:pPr>
      <w:rPr>
        <w:rFonts w:hint="default"/>
        <w:lang w:val="it-IT" w:eastAsia="en-US" w:bidi="ar-SA"/>
      </w:rPr>
    </w:lvl>
    <w:lvl w:ilvl="8" w:tplc="13CCBDFE">
      <w:numFmt w:val="bullet"/>
      <w:lvlText w:val="•"/>
      <w:lvlJc w:val="left"/>
      <w:pPr>
        <w:ind w:left="8113" w:hanging="567"/>
      </w:pPr>
      <w:rPr>
        <w:rFonts w:hint="default"/>
        <w:lang w:val="it-IT" w:eastAsia="en-US" w:bidi="ar-SA"/>
      </w:rPr>
    </w:lvl>
  </w:abstractNum>
  <w:abstractNum w:abstractNumId="4" w15:restartNumberingAfterBreak="0">
    <w:nsid w:val="78D563C0"/>
    <w:multiLevelType w:val="hybridMultilevel"/>
    <w:tmpl w:val="27682458"/>
    <w:lvl w:ilvl="0" w:tplc="BBE86B08">
      <w:start w:val="1"/>
      <w:numFmt w:val="lowerLetter"/>
      <w:lvlText w:val="%1)"/>
      <w:lvlJc w:val="left"/>
      <w:pPr>
        <w:ind w:left="1080" w:hanging="360"/>
      </w:pPr>
      <w:rPr>
        <w:rFonts w:ascii="Arial MT" w:eastAsia="Arial MT" w:hAnsi="Arial MT" w:cs="Arial M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758285658">
    <w:abstractNumId w:val="4"/>
  </w:num>
  <w:num w:numId="2" w16cid:durableId="1676377390">
    <w:abstractNumId w:val="0"/>
  </w:num>
  <w:num w:numId="3" w16cid:durableId="556358192">
    <w:abstractNumId w:val="1"/>
  </w:num>
  <w:num w:numId="4" w16cid:durableId="1021737862">
    <w:abstractNumId w:val="2"/>
  </w:num>
  <w:num w:numId="5" w16cid:durableId="1273172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C8"/>
    <w:rsid w:val="000910B7"/>
    <w:rsid w:val="00397501"/>
    <w:rsid w:val="004757EE"/>
    <w:rsid w:val="0067480A"/>
    <w:rsid w:val="00AA15C8"/>
    <w:rsid w:val="00BB66A7"/>
    <w:rsid w:val="00C91A8F"/>
    <w:rsid w:val="00EC37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E3B62"/>
  <w15:chartTrackingRefBased/>
  <w15:docId w15:val="{E7EB2BD0-1C04-F445-98BB-7018FCEF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A15C8"/>
    <w:pPr>
      <w:spacing w:after="160" w:line="259" w:lineRule="auto"/>
      <w:ind w:left="720"/>
      <w:contextualSpacing/>
    </w:pPr>
    <w:rPr>
      <w:sz w:val="22"/>
      <w:szCs w:val="22"/>
    </w:rPr>
  </w:style>
  <w:style w:type="paragraph" w:styleId="Intestazione">
    <w:name w:val="header"/>
    <w:basedOn w:val="Normale"/>
    <w:link w:val="IntestazioneCarattere"/>
    <w:uiPriority w:val="99"/>
    <w:unhideWhenUsed/>
    <w:rsid w:val="004757EE"/>
    <w:pPr>
      <w:tabs>
        <w:tab w:val="center" w:pos="4819"/>
        <w:tab w:val="right" w:pos="9638"/>
      </w:tabs>
    </w:pPr>
  </w:style>
  <w:style w:type="character" w:customStyle="1" w:styleId="IntestazioneCarattere">
    <w:name w:val="Intestazione Carattere"/>
    <w:basedOn w:val="Carpredefinitoparagrafo"/>
    <w:link w:val="Intestazione"/>
    <w:uiPriority w:val="99"/>
    <w:rsid w:val="004757EE"/>
  </w:style>
  <w:style w:type="paragraph" w:styleId="Pidipagina">
    <w:name w:val="footer"/>
    <w:basedOn w:val="Normale"/>
    <w:link w:val="PidipaginaCarattere"/>
    <w:uiPriority w:val="99"/>
    <w:unhideWhenUsed/>
    <w:rsid w:val="004757EE"/>
    <w:pPr>
      <w:tabs>
        <w:tab w:val="center" w:pos="4819"/>
        <w:tab w:val="right" w:pos="9638"/>
      </w:tabs>
    </w:pPr>
  </w:style>
  <w:style w:type="character" w:customStyle="1" w:styleId="PidipaginaCarattere">
    <w:name w:val="Piè di pagina Carattere"/>
    <w:basedOn w:val="Carpredefinitoparagrafo"/>
    <w:link w:val="Pidipagina"/>
    <w:uiPriority w:val="99"/>
    <w:rsid w:val="004757EE"/>
  </w:style>
  <w:style w:type="paragraph" w:styleId="Corpotesto">
    <w:name w:val="Body Text"/>
    <w:basedOn w:val="Normale"/>
    <w:link w:val="CorpotestoCarattere"/>
    <w:uiPriority w:val="1"/>
    <w:qFormat/>
    <w:rsid w:val="004757EE"/>
    <w:pPr>
      <w:widowControl w:val="0"/>
      <w:autoSpaceDE w:val="0"/>
      <w:autoSpaceDN w:val="0"/>
      <w:ind w:left="252"/>
      <w:jc w:val="both"/>
    </w:pPr>
    <w:rPr>
      <w:rFonts w:ascii="Times New Roman" w:eastAsia="Times New Roman" w:hAnsi="Times New Roman" w:cs="Times New Roman"/>
      <w:sz w:val="22"/>
      <w:szCs w:val="22"/>
    </w:rPr>
  </w:style>
  <w:style w:type="character" w:customStyle="1" w:styleId="CorpotestoCarattere">
    <w:name w:val="Corpo testo Carattere"/>
    <w:basedOn w:val="Carpredefinitoparagrafo"/>
    <w:link w:val="Corpotesto"/>
    <w:uiPriority w:val="1"/>
    <w:rsid w:val="004757EE"/>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1476</Words>
  <Characters>8417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terranova</dc:creator>
  <cp:keywords/>
  <dc:description/>
  <cp:lastModifiedBy>roberto terranova</cp:lastModifiedBy>
  <cp:revision>2</cp:revision>
  <dcterms:created xsi:type="dcterms:W3CDTF">2023-05-17T03:37:00Z</dcterms:created>
  <dcterms:modified xsi:type="dcterms:W3CDTF">2023-05-17T05:00:00Z</dcterms:modified>
</cp:coreProperties>
</file>